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F6" w:rsidRDefault="00B85AD2" w:rsidP="00B54C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MEMORIAL DESCRITIVO</w:t>
      </w:r>
    </w:p>
    <w:p w:rsidR="00E247F3" w:rsidRDefault="00DD35CF" w:rsidP="003D2828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Obra: </w:t>
      </w:r>
      <w:r w:rsidR="00892F7B">
        <w:rPr>
          <w:rFonts w:ascii="Times New Roman" w:hAnsi="Times New Roman" w:cs="Times New Roman"/>
          <w:b/>
          <w:sz w:val="24"/>
        </w:rPr>
        <w:t>Reformas e</w:t>
      </w:r>
      <w:r w:rsidR="00E247F3">
        <w:rPr>
          <w:rFonts w:ascii="Times New Roman" w:hAnsi="Times New Roman" w:cs="Times New Roman"/>
          <w:b/>
          <w:sz w:val="24"/>
        </w:rPr>
        <w:t xml:space="preserve"> </w:t>
      </w:r>
      <w:r w:rsidR="00EC259D">
        <w:rPr>
          <w:rFonts w:ascii="Times New Roman" w:hAnsi="Times New Roman" w:cs="Times New Roman"/>
          <w:b/>
          <w:sz w:val="24"/>
        </w:rPr>
        <w:t xml:space="preserve">Pinturas </w:t>
      </w:r>
      <w:r w:rsidR="003D2828">
        <w:rPr>
          <w:rFonts w:ascii="Times New Roman" w:hAnsi="Times New Roman" w:cs="Times New Roman"/>
          <w:b/>
          <w:sz w:val="24"/>
        </w:rPr>
        <w:t>na</w:t>
      </w:r>
      <w:r w:rsidR="00EC259D">
        <w:rPr>
          <w:rFonts w:ascii="Times New Roman" w:hAnsi="Times New Roman" w:cs="Times New Roman"/>
          <w:b/>
          <w:sz w:val="24"/>
        </w:rPr>
        <w:t xml:space="preserve"> </w:t>
      </w:r>
      <w:r w:rsidR="00E247F3">
        <w:rPr>
          <w:rFonts w:ascii="Times New Roman" w:hAnsi="Times New Roman" w:cs="Times New Roman"/>
          <w:b/>
          <w:sz w:val="24"/>
        </w:rPr>
        <w:t>Creche Municipal Professora Gracinha, situada na Rua 02 de Julho nº 51;</w:t>
      </w:r>
    </w:p>
    <w:p w:rsidR="00B85AD2" w:rsidRDefault="00B85AD2" w:rsidP="0026279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8E506C" w:rsidRDefault="008E506C" w:rsidP="0026279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E21B5C" w:rsidRDefault="00E21B5C" w:rsidP="00E21B5C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Creche Municipal Professora Gracinha</w:t>
      </w:r>
    </w:p>
    <w:p w:rsidR="00E21B5C" w:rsidRDefault="00E21B5C" w:rsidP="00E21B5C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Preparo da superfície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56786">
        <w:rPr>
          <w:rFonts w:ascii="Times New Roman" w:hAnsi="Times New Roman" w:cs="Times New Roman"/>
          <w:sz w:val="24"/>
        </w:rPr>
        <w:t>Inicialmente deve ser efetuada a remoção do mobiliário dos ambientes para um local centralizado, onde deverá ser devidamente protegido contra água, respingos de tinta e outros fatores prejudiciais aos mesmos.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preparação das superfícies para pintura deve ser feita a lavagem de todas as portas, janelas, paredes, forros e demais elementos a serem pintados. O processo de preparação deverá ser capaz de remover as diversas camadas de </w:t>
      </w:r>
      <w:r w:rsidR="003D2828">
        <w:rPr>
          <w:rFonts w:ascii="Times New Roman" w:hAnsi="Times New Roman" w:cs="Times New Roman"/>
          <w:sz w:val="24"/>
        </w:rPr>
        <w:t>tinta existente nas superfícies</w:t>
      </w:r>
      <w:r w:rsidR="00F14061">
        <w:rPr>
          <w:rFonts w:ascii="Times New Roman" w:hAnsi="Times New Roman" w:cs="Times New Roman"/>
          <w:sz w:val="24"/>
        </w:rPr>
        <w:t xml:space="preserve"> através de lixamento</w:t>
      </w:r>
      <w:r>
        <w:rPr>
          <w:rFonts w:ascii="Times New Roman" w:hAnsi="Times New Roman" w:cs="Times New Roman"/>
          <w:sz w:val="24"/>
        </w:rPr>
        <w:t>.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Nas estruturas e alvenarias em que se apresentem fissuras, rachaduras e demais anomalias, estas devem ser corrigidas com abertura da superfície e aplicação de massa acrílica, com posterior lixamento.</w:t>
      </w:r>
    </w:p>
    <w:p w:rsidR="00E21B5C" w:rsidRDefault="00E21B5C" w:rsidP="00E21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iniciar o processo de aplicação da nova pintura deve ser comunicado ao fiscal da obra para realização de vistoria e aprovação da base.</w:t>
      </w:r>
      <w:r w:rsidR="00F14061">
        <w:rPr>
          <w:rFonts w:ascii="Times New Roman" w:hAnsi="Times New Roman" w:cs="Times New Roman"/>
          <w:sz w:val="24"/>
        </w:rPr>
        <w:t xml:space="preserve"> Deverá ser instalada fita de proteção nos locais em que se faz necessário.</w:t>
      </w:r>
      <w:bookmarkStart w:id="0" w:name="_GoBack"/>
      <w:bookmarkEnd w:id="0"/>
      <w:r w:rsidR="00F14061">
        <w:rPr>
          <w:rFonts w:ascii="Times New Roman" w:hAnsi="Times New Roman" w:cs="Times New Roman"/>
          <w:sz w:val="24"/>
        </w:rPr>
        <w:t xml:space="preserve"> </w:t>
      </w:r>
    </w:p>
    <w:p w:rsidR="00E21B5C" w:rsidRDefault="00E21B5C" w:rsidP="00E21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E21B5C" w:rsidRDefault="00E21B5C" w:rsidP="00E21B5C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Pinturas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Todas as paredes da edificação deverão receber, </w:t>
      </w:r>
      <w:proofErr w:type="gramStart"/>
      <w:r>
        <w:rPr>
          <w:rFonts w:ascii="Times New Roman" w:hAnsi="Times New Roman" w:cs="Times New Roman"/>
          <w:sz w:val="24"/>
        </w:rPr>
        <w:t>após</w:t>
      </w:r>
      <w:proofErr w:type="gramEnd"/>
      <w:r>
        <w:rPr>
          <w:rFonts w:ascii="Times New Roman" w:hAnsi="Times New Roman" w:cs="Times New Roman"/>
          <w:sz w:val="24"/>
        </w:rPr>
        <w:t xml:space="preserve"> lixadas e limpas, uma demão de fundo preparador para posteriormente receber a pintura.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Toda a edificação deve ser pintada, em cor a ser definida pela municipalidade.</w:t>
      </w:r>
      <w:r w:rsidR="003D2828">
        <w:rPr>
          <w:rFonts w:ascii="Times New Roman" w:hAnsi="Times New Roman" w:cs="Times New Roman"/>
          <w:sz w:val="24"/>
        </w:rPr>
        <w:t xml:space="preserve"> Na fachada frontal as cores seguirão o padrão disposto na prancha única deste projeto.</w:t>
      </w:r>
      <w:r>
        <w:rPr>
          <w:rFonts w:ascii="Times New Roman" w:hAnsi="Times New Roman" w:cs="Times New Roman"/>
          <w:sz w:val="24"/>
        </w:rPr>
        <w:t xml:space="preserve"> Somente será permitida a pintura com tinta que tenha sido aprovada pela municipalidade e que atenda aos parâmetros técnicos exigidos.</w:t>
      </w:r>
    </w:p>
    <w:p w:rsidR="00E21B5C" w:rsidRDefault="00945E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Para as paredes externas </w:t>
      </w:r>
      <w:r w:rsidR="00E21B5C">
        <w:rPr>
          <w:rFonts w:ascii="Times New Roman" w:hAnsi="Times New Roman" w:cs="Times New Roman"/>
          <w:sz w:val="24"/>
        </w:rPr>
        <w:t>e calçadas</w:t>
      </w:r>
      <w:r w:rsidR="00435DB9">
        <w:rPr>
          <w:rFonts w:ascii="Times New Roman" w:hAnsi="Times New Roman" w:cs="Times New Roman"/>
          <w:sz w:val="24"/>
        </w:rPr>
        <w:t>,</w:t>
      </w:r>
      <w:r w:rsidR="00E21B5C">
        <w:rPr>
          <w:rFonts w:ascii="Times New Roman" w:hAnsi="Times New Roman" w:cs="Times New Roman"/>
          <w:sz w:val="24"/>
        </w:rPr>
        <w:t xml:space="preserve"> deverão ser aplicadas duas demãos cruzadas de tinta acrílica com elasticidade mínima de 800% para impermeabilização da superfície, com intervalo mínimo de 24 horas de secagem entre demãos.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Para as paredes internas e teto deverão ser aplicadas duas demãos de tinta acrílica, com intervalo mínimo de 24 horas de secagem entre demãos.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janelas</w:t>
      </w:r>
      <w:r w:rsidR="00F14061">
        <w:rPr>
          <w:rFonts w:ascii="Times New Roman" w:hAnsi="Times New Roman" w:cs="Times New Roman"/>
          <w:sz w:val="24"/>
        </w:rPr>
        <w:t xml:space="preserve">, </w:t>
      </w:r>
      <w:r w:rsidR="00102100">
        <w:rPr>
          <w:rFonts w:ascii="Times New Roman" w:hAnsi="Times New Roman" w:cs="Times New Roman"/>
          <w:sz w:val="24"/>
        </w:rPr>
        <w:t xml:space="preserve"> grades</w:t>
      </w:r>
      <w:r>
        <w:rPr>
          <w:rFonts w:ascii="Times New Roman" w:hAnsi="Times New Roman" w:cs="Times New Roman"/>
          <w:sz w:val="24"/>
        </w:rPr>
        <w:t>, calhas, portas, beiral e forro,</w:t>
      </w:r>
      <w:r w:rsidR="00ED7DD1">
        <w:rPr>
          <w:rFonts w:ascii="Times New Roman" w:hAnsi="Times New Roman" w:cs="Times New Roman"/>
          <w:sz w:val="24"/>
        </w:rPr>
        <w:t xml:space="preserve"> que possuem pintura,</w:t>
      </w:r>
      <w:r>
        <w:rPr>
          <w:rFonts w:ascii="Times New Roman" w:hAnsi="Times New Roman" w:cs="Times New Roman"/>
          <w:sz w:val="24"/>
        </w:rPr>
        <w:t xml:space="preserve"> deverão ser pintados com tinta esmalte a base de água, com intervalo mínimo de 24 horas entre demãos.</w:t>
      </w:r>
    </w:p>
    <w:p w:rsidR="005D25F2" w:rsidRDefault="005D25F2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D4A69">
        <w:rPr>
          <w:rFonts w:ascii="Times New Roman" w:hAnsi="Times New Roman" w:cs="Times New Roman"/>
          <w:sz w:val="24"/>
        </w:rPr>
        <w:t xml:space="preserve">O forro de madeira </w:t>
      </w:r>
      <w:r>
        <w:rPr>
          <w:rFonts w:ascii="Times New Roman" w:hAnsi="Times New Roman" w:cs="Times New Roman"/>
          <w:sz w:val="24"/>
        </w:rPr>
        <w:t xml:space="preserve">existente, </w:t>
      </w:r>
      <w:r w:rsidRPr="000D4A69">
        <w:rPr>
          <w:rFonts w:ascii="Times New Roman" w:hAnsi="Times New Roman" w:cs="Times New Roman"/>
          <w:sz w:val="24"/>
        </w:rPr>
        <w:t>envernizado</w:t>
      </w:r>
      <w:r>
        <w:rPr>
          <w:rFonts w:ascii="Times New Roman" w:hAnsi="Times New Roman" w:cs="Times New Roman"/>
          <w:sz w:val="24"/>
        </w:rPr>
        <w:t>,</w:t>
      </w:r>
      <w:r w:rsidRPr="000D4A69">
        <w:rPr>
          <w:rFonts w:ascii="Times New Roman" w:hAnsi="Times New Roman" w:cs="Times New Roman"/>
          <w:sz w:val="24"/>
        </w:rPr>
        <w:t xml:space="preserve"> deve receber duas demãos de verniz</w:t>
      </w:r>
      <w:r w:rsidR="00862321">
        <w:rPr>
          <w:rFonts w:ascii="Times New Roman" w:hAnsi="Times New Roman" w:cs="Times New Roman"/>
          <w:sz w:val="24"/>
        </w:rPr>
        <w:t xml:space="preserve"> </w:t>
      </w:r>
      <w:r w:rsidR="003D2828">
        <w:rPr>
          <w:rFonts w:ascii="Times New Roman" w:hAnsi="Times New Roman" w:cs="Times New Roman"/>
          <w:sz w:val="24"/>
        </w:rPr>
        <w:t>poliuretano</w:t>
      </w:r>
      <w:r w:rsidRPr="000D4A69">
        <w:rPr>
          <w:rFonts w:ascii="Times New Roman" w:hAnsi="Times New Roman" w:cs="Times New Roman"/>
          <w:sz w:val="24"/>
        </w:rPr>
        <w:t xml:space="preserve"> brilhante, com intervalo mínimo de 24 horas entre demãos.</w:t>
      </w:r>
    </w:p>
    <w:p w:rsidR="00E21B5C" w:rsidRDefault="00E21B5C" w:rsidP="00E21B5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tintas acrílicas utilizadas na edificação deverão, obrigatoriamente, ter acabamento semibrilho, enquanto todas as tintas do tipo esmalte deverão ter acabamento acetinado.</w:t>
      </w:r>
    </w:p>
    <w:p w:rsidR="00E21B5C" w:rsidRDefault="00E21B5C" w:rsidP="00E21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Não deve ser feita aplicação de pintura em dias chuvosos ou quando a umidade do ar estiver maior que 80%, nem em dias com temperatura inferior a 10 °C.</w:t>
      </w:r>
    </w:p>
    <w:p w:rsidR="00862321" w:rsidRDefault="00862321" w:rsidP="00E21B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A6F7A" w:rsidRDefault="00B46490" w:rsidP="00E46E3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Critérios de medição</w:t>
      </w:r>
    </w:p>
    <w:p w:rsidR="00B46490" w:rsidRDefault="00B46490" w:rsidP="00984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Toda medição deverá ser solicitada ao Fiscal do contrato. </w:t>
      </w:r>
      <w:r w:rsidR="00063670">
        <w:rPr>
          <w:rFonts w:ascii="Times New Roman" w:hAnsi="Times New Roman" w:cs="Times New Roman"/>
          <w:sz w:val="24"/>
        </w:rPr>
        <w:t xml:space="preserve">As medições não poderão ser inferiores à </w:t>
      </w:r>
      <w:r w:rsidR="00984419">
        <w:rPr>
          <w:rFonts w:ascii="Times New Roman" w:hAnsi="Times New Roman" w:cs="Times New Roman"/>
          <w:sz w:val="24"/>
        </w:rPr>
        <w:t>40</w:t>
      </w:r>
      <w:r w:rsidR="00063670">
        <w:rPr>
          <w:rFonts w:ascii="Times New Roman" w:hAnsi="Times New Roman" w:cs="Times New Roman"/>
          <w:sz w:val="24"/>
        </w:rPr>
        <w:t>% do valor do contrato, exceto a última medição</w:t>
      </w:r>
      <w:r>
        <w:rPr>
          <w:rFonts w:ascii="Times New Roman" w:hAnsi="Times New Roman" w:cs="Times New Roman"/>
          <w:sz w:val="24"/>
        </w:rPr>
        <w:t>.</w:t>
      </w:r>
    </w:p>
    <w:p w:rsidR="00B46490" w:rsidRDefault="00B46490" w:rsidP="00984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B46490" w:rsidRDefault="00B46490" w:rsidP="00984419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Observações</w:t>
      </w:r>
    </w:p>
    <w:p w:rsidR="00770DFF" w:rsidRDefault="001A6F7A" w:rsidP="00EB4B1B">
      <w:pPr>
        <w:pStyle w:val="PargrafodaLista"/>
        <w:numPr>
          <w:ilvl w:val="0"/>
          <w:numId w:val="9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Todos os materiais e serviços deverão ser de primeira qualidade;</w:t>
      </w:r>
    </w:p>
    <w:p w:rsidR="00770DFF" w:rsidRDefault="001A6F7A" w:rsidP="00EB4B1B">
      <w:pPr>
        <w:pStyle w:val="PargrafodaLista"/>
        <w:numPr>
          <w:ilvl w:val="0"/>
          <w:numId w:val="9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Os quantitativos indicados no orçamento não eximem a contratada de efetuar sua própria medição;</w:t>
      </w:r>
    </w:p>
    <w:p w:rsidR="00770DFF" w:rsidRDefault="001A6F7A" w:rsidP="00EB4B1B">
      <w:pPr>
        <w:pStyle w:val="PargrafodaLista"/>
        <w:numPr>
          <w:ilvl w:val="0"/>
          <w:numId w:val="9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Por tratar-se de empreitada global, deverão ser executados todos os serviços previstos no memorial descritivo, planilha orçamentária, projetos, incluindo-se materiais e mão-de-obra, sem direito de suplementação de recursos previstos nos serviços indicados;</w:t>
      </w:r>
    </w:p>
    <w:p w:rsidR="00770DFF" w:rsidRDefault="001A6F7A" w:rsidP="00EB4B1B">
      <w:pPr>
        <w:pStyle w:val="PargrafodaLista"/>
        <w:numPr>
          <w:ilvl w:val="0"/>
          <w:numId w:val="9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 xml:space="preserve">Todo e qualquer dano não previsto em memorial descritivo e </w:t>
      </w:r>
      <w:r w:rsidR="00770DFF" w:rsidRPr="00770DFF">
        <w:rPr>
          <w:rFonts w:ascii="Times New Roman" w:hAnsi="Times New Roman" w:cs="Times New Roman"/>
          <w:sz w:val="24"/>
        </w:rPr>
        <w:t>p</w:t>
      </w:r>
      <w:r w:rsidRPr="00770DFF">
        <w:rPr>
          <w:rFonts w:ascii="Times New Roman" w:hAnsi="Times New Roman" w:cs="Times New Roman"/>
          <w:sz w:val="24"/>
        </w:rPr>
        <w:t xml:space="preserve">rojeto </w:t>
      </w:r>
      <w:r w:rsidR="00770DFF" w:rsidRPr="00770DFF">
        <w:rPr>
          <w:rFonts w:ascii="Times New Roman" w:hAnsi="Times New Roman" w:cs="Times New Roman"/>
          <w:sz w:val="24"/>
        </w:rPr>
        <w:t>a</w:t>
      </w:r>
      <w:r w:rsidRPr="00770DFF">
        <w:rPr>
          <w:rFonts w:ascii="Times New Roman" w:hAnsi="Times New Roman" w:cs="Times New Roman"/>
          <w:sz w:val="24"/>
        </w:rPr>
        <w:t>rquitetônico deverá ser consertado pela empreiteira, arcando esta com os</w:t>
      </w:r>
      <w:r w:rsidR="00770DFF">
        <w:rPr>
          <w:rFonts w:ascii="Times New Roman" w:hAnsi="Times New Roman" w:cs="Times New Roman"/>
          <w:sz w:val="24"/>
        </w:rPr>
        <w:t xml:space="preserve"> possíveis custos para o mesmo;</w:t>
      </w:r>
    </w:p>
    <w:p w:rsidR="00770DFF" w:rsidRDefault="001A6F7A" w:rsidP="00EB4B1B">
      <w:pPr>
        <w:pStyle w:val="PargrafodaLista"/>
        <w:numPr>
          <w:ilvl w:val="0"/>
          <w:numId w:val="9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 xml:space="preserve">Qualquer irregularidade constatada será imediatamente comunicada à empresa executora </w:t>
      </w:r>
      <w:r w:rsidR="00767946">
        <w:rPr>
          <w:rFonts w:ascii="Times New Roman" w:hAnsi="Times New Roman" w:cs="Times New Roman"/>
          <w:sz w:val="24"/>
        </w:rPr>
        <w:t>através de ofício</w:t>
      </w:r>
      <w:r w:rsidRPr="00770DFF">
        <w:rPr>
          <w:rFonts w:ascii="Times New Roman" w:hAnsi="Times New Roman" w:cs="Times New Roman"/>
          <w:sz w:val="24"/>
        </w:rPr>
        <w:t xml:space="preserve">, cabendo retificação do material ou serviço </w:t>
      </w:r>
      <w:proofErr w:type="gramStart"/>
      <w:r w:rsidRPr="00770DFF">
        <w:rPr>
          <w:rFonts w:ascii="Times New Roman" w:hAnsi="Times New Roman" w:cs="Times New Roman"/>
          <w:sz w:val="24"/>
        </w:rPr>
        <w:t>sob pena</w:t>
      </w:r>
      <w:proofErr w:type="gramEnd"/>
      <w:r w:rsidRPr="00770DFF">
        <w:rPr>
          <w:rFonts w:ascii="Times New Roman" w:hAnsi="Times New Roman" w:cs="Times New Roman"/>
          <w:sz w:val="24"/>
        </w:rPr>
        <w:t xml:space="preserve"> de retenção de pagamento;</w:t>
      </w:r>
    </w:p>
    <w:p w:rsidR="00770DFF" w:rsidRDefault="001A6F7A" w:rsidP="00EB4B1B">
      <w:pPr>
        <w:pStyle w:val="PargrafodaLista"/>
        <w:numPr>
          <w:ilvl w:val="0"/>
          <w:numId w:val="9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lastRenderedPageBreak/>
        <w:t>Deverão ser quitados pela empresa executora todos os tributos municipais relativos à obra, valores estes inclusos no valor global da obra;</w:t>
      </w:r>
    </w:p>
    <w:p w:rsidR="001A6F7A" w:rsidRPr="00770DFF" w:rsidRDefault="001A6F7A" w:rsidP="00EB4B1B">
      <w:pPr>
        <w:pStyle w:val="PargrafodaLista"/>
        <w:numPr>
          <w:ilvl w:val="0"/>
          <w:numId w:val="9"/>
        </w:num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70DFF">
        <w:rPr>
          <w:rFonts w:ascii="Times New Roman" w:hAnsi="Times New Roman" w:cs="Times New Roman"/>
          <w:sz w:val="24"/>
        </w:rPr>
        <w:t>Após a finalização dos serviços o local da obra deve ser entregue limpo e organizado.</w:t>
      </w:r>
    </w:p>
    <w:p w:rsidR="001A6F7A" w:rsidRPr="006664ED" w:rsidRDefault="001A6F7A" w:rsidP="00EB4B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934237" w:rsidRDefault="00934237" w:rsidP="00EB4B1B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Descanso – SC</w:t>
      </w:r>
      <w:r w:rsidR="00767946">
        <w:rPr>
          <w:rFonts w:ascii="Times New Roman" w:hAnsi="Times New Roman" w:cs="Times New Roman"/>
          <w:sz w:val="24"/>
        </w:rPr>
        <w:t xml:space="preserve">, </w:t>
      </w:r>
      <w:r w:rsidR="003D2828">
        <w:rPr>
          <w:rFonts w:ascii="Times New Roman" w:hAnsi="Times New Roman" w:cs="Times New Roman"/>
          <w:sz w:val="24"/>
        </w:rPr>
        <w:t>01 de outubro de 2021</w:t>
      </w:r>
      <w:r>
        <w:rPr>
          <w:rFonts w:ascii="Times New Roman" w:hAnsi="Times New Roman" w:cs="Times New Roman"/>
          <w:sz w:val="24"/>
        </w:rPr>
        <w:t>.</w:t>
      </w:r>
    </w:p>
    <w:p w:rsidR="000469C5" w:rsidRDefault="000469C5" w:rsidP="00EB4B1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22FE" w:rsidRDefault="003A75D2" w:rsidP="0076794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 w:rsidR="00934237">
        <w:rPr>
          <w:rFonts w:ascii="Times New Roman" w:hAnsi="Times New Roman" w:cs="Times New Roman"/>
          <w:sz w:val="24"/>
        </w:rPr>
        <w:t>____________</w:t>
      </w:r>
    </w:p>
    <w:p w:rsidR="00B54CF6" w:rsidRDefault="00934237" w:rsidP="0076794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Eng. Civil Fernando Trintinaglia</w:t>
      </w:r>
    </w:p>
    <w:p w:rsidR="00934237" w:rsidRDefault="00934237" w:rsidP="0076794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CREA-SC 140.621-5</w:t>
      </w:r>
      <w:r w:rsidR="00BA0B6C">
        <w:rPr>
          <w:rFonts w:ascii="Times New Roman" w:hAnsi="Times New Roman" w:cs="Times New Roman"/>
          <w:sz w:val="24"/>
        </w:rPr>
        <w:t xml:space="preserve"> Mat. 3.173</w:t>
      </w:r>
    </w:p>
    <w:sectPr w:rsidR="0093423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A2" w:rsidRDefault="00CC29A2" w:rsidP="003A75D2">
      <w:pPr>
        <w:spacing w:after="0" w:line="240" w:lineRule="auto"/>
      </w:pPr>
      <w:r>
        <w:separator/>
      </w:r>
    </w:p>
  </w:endnote>
  <w:endnote w:type="continuationSeparator" w:id="0">
    <w:p w:rsidR="00CC29A2" w:rsidRDefault="00CC29A2" w:rsidP="003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A2" w:rsidRDefault="00CC29A2" w:rsidP="003A75D2">
      <w:pPr>
        <w:spacing w:after="0" w:line="240" w:lineRule="auto"/>
      </w:pPr>
      <w:r>
        <w:separator/>
      </w:r>
    </w:p>
  </w:footnote>
  <w:footnote w:type="continuationSeparator" w:id="0">
    <w:p w:rsidR="00CC29A2" w:rsidRDefault="00CC29A2" w:rsidP="003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073153"/>
      <w:docPartObj>
        <w:docPartGallery w:val="Page Numbers (Top of Page)"/>
        <w:docPartUnique/>
      </w:docPartObj>
    </w:sdtPr>
    <w:sdtEndPr/>
    <w:sdtContent>
      <w:p w:rsidR="007923B5" w:rsidRDefault="007923B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061">
          <w:rPr>
            <w:noProof/>
          </w:rPr>
          <w:t>2</w:t>
        </w:r>
        <w:r>
          <w:fldChar w:fldCharType="end"/>
        </w:r>
      </w:p>
    </w:sdtContent>
  </w:sdt>
  <w:p w:rsidR="007923B5" w:rsidRDefault="007923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16D"/>
    <w:multiLevelType w:val="multilevel"/>
    <w:tmpl w:val="3892AE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3619B"/>
    <w:multiLevelType w:val="hybridMultilevel"/>
    <w:tmpl w:val="754C6E0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039FB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26F85"/>
    <w:multiLevelType w:val="hybridMultilevel"/>
    <w:tmpl w:val="1C88D87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8C47DA"/>
    <w:multiLevelType w:val="hybridMultilevel"/>
    <w:tmpl w:val="6248C2CE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732B28"/>
    <w:multiLevelType w:val="hybridMultilevel"/>
    <w:tmpl w:val="9E023BC6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F435F"/>
    <w:multiLevelType w:val="hybridMultilevel"/>
    <w:tmpl w:val="8B1C24B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34F61"/>
    <w:multiLevelType w:val="hybridMultilevel"/>
    <w:tmpl w:val="9A0E8F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15CEB"/>
    <w:multiLevelType w:val="multilevel"/>
    <w:tmpl w:val="E7D0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617EE9"/>
    <w:multiLevelType w:val="hybridMultilevel"/>
    <w:tmpl w:val="0674E71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1154"/>
    <w:multiLevelType w:val="hybridMultilevel"/>
    <w:tmpl w:val="0D109C88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2ED6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769D3"/>
    <w:multiLevelType w:val="hybridMultilevel"/>
    <w:tmpl w:val="804C59A0"/>
    <w:lvl w:ilvl="0" w:tplc="D3A053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81B4151"/>
    <w:multiLevelType w:val="hybridMultilevel"/>
    <w:tmpl w:val="7A800A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655DF8"/>
    <w:multiLevelType w:val="hybridMultilevel"/>
    <w:tmpl w:val="514E6C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3D4D2B"/>
    <w:multiLevelType w:val="hybridMultilevel"/>
    <w:tmpl w:val="7A5A4A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4"/>
  </w:num>
  <w:num w:numId="5">
    <w:abstractNumId w:val="11"/>
  </w:num>
  <w:num w:numId="6">
    <w:abstractNumId w:val="2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12"/>
  </w:num>
  <w:num w:numId="10">
    <w:abstractNumId w:val="6"/>
  </w:num>
  <w:num w:numId="11">
    <w:abstractNumId w:val="1"/>
  </w:num>
  <w:num w:numId="12">
    <w:abstractNumId w:val="5"/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70"/>
    <w:rsid w:val="000003AB"/>
    <w:rsid w:val="000004D8"/>
    <w:rsid w:val="0002692E"/>
    <w:rsid w:val="000304D9"/>
    <w:rsid w:val="00032D3E"/>
    <w:rsid w:val="000469C5"/>
    <w:rsid w:val="00063670"/>
    <w:rsid w:val="00066E48"/>
    <w:rsid w:val="000701B0"/>
    <w:rsid w:val="00084DBE"/>
    <w:rsid w:val="00091DF9"/>
    <w:rsid w:val="000966C3"/>
    <w:rsid w:val="000C6ECF"/>
    <w:rsid w:val="000D4A69"/>
    <w:rsid w:val="000D7B17"/>
    <w:rsid w:val="000E076C"/>
    <w:rsid w:val="000E0789"/>
    <w:rsid w:val="000E4EAD"/>
    <w:rsid w:val="00102100"/>
    <w:rsid w:val="0011539B"/>
    <w:rsid w:val="00120993"/>
    <w:rsid w:val="001252F3"/>
    <w:rsid w:val="00146BAB"/>
    <w:rsid w:val="001663AF"/>
    <w:rsid w:val="0019149F"/>
    <w:rsid w:val="00193706"/>
    <w:rsid w:val="001977F1"/>
    <w:rsid w:val="001A339E"/>
    <w:rsid w:val="001A6F7A"/>
    <w:rsid w:val="001A72C2"/>
    <w:rsid w:val="001B32A4"/>
    <w:rsid w:val="001B77DB"/>
    <w:rsid w:val="001E7698"/>
    <w:rsid w:val="00225347"/>
    <w:rsid w:val="002368B2"/>
    <w:rsid w:val="00250A6E"/>
    <w:rsid w:val="00255931"/>
    <w:rsid w:val="00256D95"/>
    <w:rsid w:val="00257D3A"/>
    <w:rsid w:val="0026279B"/>
    <w:rsid w:val="002812DE"/>
    <w:rsid w:val="00282899"/>
    <w:rsid w:val="002834C2"/>
    <w:rsid w:val="00291C0D"/>
    <w:rsid w:val="002B3C71"/>
    <w:rsid w:val="002D35B8"/>
    <w:rsid w:val="002D6876"/>
    <w:rsid w:val="002F372B"/>
    <w:rsid w:val="00305430"/>
    <w:rsid w:val="00312AC3"/>
    <w:rsid w:val="0031481D"/>
    <w:rsid w:val="00320F0B"/>
    <w:rsid w:val="00332A20"/>
    <w:rsid w:val="003439E4"/>
    <w:rsid w:val="00344620"/>
    <w:rsid w:val="0034552E"/>
    <w:rsid w:val="00375F6E"/>
    <w:rsid w:val="0037733B"/>
    <w:rsid w:val="00377432"/>
    <w:rsid w:val="00391AA2"/>
    <w:rsid w:val="003A75D2"/>
    <w:rsid w:val="003B767A"/>
    <w:rsid w:val="003C0E8B"/>
    <w:rsid w:val="003C2347"/>
    <w:rsid w:val="003D2828"/>
    <w:rsid w:val="003D3572"/>
    <w:rsid w:val="00415FF8"/>
    <w:rsid w:val="00416553"/>
    <w:rsid w:val="00425562"/>
    <w:rsid w:val="00432624"/>
    <w:rsid w:val="00435DB9"/>
    <w:rsid w:val="004616BA"/>
    <w:rsid w:val="00477A7B"/>
    <w:rsid w:val="00491086"/>
    <w:rsid w:val="00492344"/>
    <w:rsid w:val="004B21BC"/>
    <w:rsid w:val="004B7229"/>
    <w:rsid w:val="004C1F65"/>
    <w:rsid w:val="004E5F28"/>
    <w:rsid w:val="00511A81"/>
    <w:rsid w:val="00512E6D"/>
    <w:rsid w:val="00522DF7"/>
    <w:rsid w:val="00530AC0"/>
    <w:rsid w:val="005321B8"/>
    <w:rsid w:val="00532871"/>
    <w:rsid w:val="00565607"/>
    <w:rsid w:val="00566696"/>
    <w:rsid w:val="0057787A"/>
    <w:rsid w:val="005872A9"/>
    <w:rsid w:val="005A2296"/>
    <w:rsid w:val="005B4519"/>
    <w:rsid w:val="005D25F2"/>
    <w:rsid w:val="005F193A"/>
    <w:rsid w:val="006028E0"/>
    <w:rsid w:val="00603AF7"/>
    <w:rsid w:val="00613370"/>
    <w:rsid w:val="00615080"/>
    <w:rsid w:val="00620973"/>
    <w:rsid w:val="006242E0"/>
    <w:rsid w:val="00625920"/>
    <w:rsid w:val="00627993"/>
    <w:rsid w:val="006427FB"/>
    <w:rsid w:val="006532A1"/>
    <w:rsid w:val="0065371D"/>
    <w:rsid w:val="006664ED"/>
    <w:rsid w:val="00666C9B"/>
    <w:rsid w:val="0067339D"/>
    <w:rsid w:val="00682760"/>
    <w:rsid w:val="00695D5F"/>
    <w:rsid w:val="006B6D62"/>
    <w:rsid w:val="006D0350"/>
    <w:rsid w:val="006D3547"/>
    <w:rsid w:val="006D5667"/>
    <w:rsid w:val="00711B32"/>
    <w:rsid w:val="007300D3"/>
    <w:rsid w:val="0073205B"/>
    <w:rsid w:val="00733976"/>
    <w:rsid w:val="00740042"/>
    <w:rsid w:val="00767946"/>
    <w:rsid w:val="00770DFF"/>
    <w:rsid w:val="00785986"/>
    <w:rsid w:val="00786478"/>
    <w:rsid w:val="007923B5"/>
    <w:rsid w:val="00792921"/>
    <w:rsid w:val="007A5C6F"/>
    <w:rsid w:val="007C7782"/>
    <w:rsid w:val="007D1D24"/>
    <w:rsid w:val="007E2D69"/>
    <w:rsid w:val="007E619D"/>
    <w:rsid w:val="00804007"/>
    <w:rsid w:val="00814EF6"/>
    <w:rsid w:val="008220A2"/>
    <w:rsid w:val="00823B71"/>
    <w:rsid w:val="0084219A"/>
    <w:rsid w:val="0084440B"/>
    <w:rsid w:val="00844A7B"/>
    <w:rsid w:val="008620EB"/>
    <w:rsid w:val="00862321"/>
    <w:rsid w:val="00880E00"/>
    <w:rsid w:val="008843C6"/>
    <w:rsid w:val="00892F7B"/>
    <w:rsid w:val="008A19FD"/>
    <w:rsid w:val="008B5CC2"/>
    <w:rsid w:val="008C2C52"/>
    <w:rsid w:val="008E02B2"/>
    <w:rsid w:val="008E506C"/>
    <w:rsid w:val="008F56A9"/>
    <w:rsid w:val="00900E47"/>
    <w:rsid w:val="00906E8D"/>
    <w:rsid w:val="00920D68"/>
    <w:rsid w:val="00923DF7"/>
    <w:rsid w:val="00934237"/>
    <w:rsid w:val="00945E5C"/>
    <w:rsid w:val="0095317C"/>
    <w:rsid w:val="00954761"/>
    <w:rsid w:val="00972541"/>
    <w:rsid w:val="00984419"/>
    <w:rsid w:val="009B09B8"/>
    <w:rsid w:val="009F051A"/>
    <w:rsid w:val="00A05548"/>
    <w:rsid w:val="00A2592D"/>
    <w:rsid w:val="00A25FCC"/>
    <w:rsid w:val="00A57D82"/>
    <w:rsid w:val="00A73FB5"/>
    <w:rsid w:val="00AA15EB"/>
    <w:rsid w:val="00AA1B2D"/>
    <w:rsid w:val="00AB2802"/>
    <w:rsid w:val="00AD740E"/>
    <w:rsid w:val="00B17D18"/>
    <w:rsid w:val="00B21DE4"/>
    <w:rsid w:val="00B46490"/>
    <w:rsid w:val="00B54CF6"/>
    <w:rsid w:val="00B55BED"/>
    <w:rsid w:val="00B6225E"/>
    <w:rsid w:val="00B8178C"/>
    <w:rsid w:val="00B85AD2"/>
    <w:rsid w:val="00BA0B6C"/>
    <w:rsid w:val="00BD2203"/>
    <w:rsid w:val="00BE23AE"/>
    <w:rsid w:val="00BE4741"/>
    <w:rsid w:val="00C24959"/>
    <w:rsid w:val="00C36360"/>
    <w:rsid w:val="00C75047"/>
    <w:rsid w:val="00C750CC"/>
    <w:rsid w:val="00C75EA7"/>
    <w:rsid w:val="00C94368"/>
    <w:rsid w:val="00CA3942"/>
    <w:rsid w:val="00CC29A2"/>
    <w:rsid w:val="00CC4EE4"/>
    <w:rsid w:val="00CF73BD"/>
    <w:rsid w:val="00D11858"/>
    <w:rsid w:val="00D17F21"/>
    <w:rsid w:val="00D221A7"/>
    <w:rsid w:val="00D35074"/>
    <w:rsid w:val="00D56786"/>
    <w:rsid w:val="00D57161"/>
    <w:rsid w:val="00D750BB"/>
    <w:rsid w:val="00D84344"/>
    <w:rsid w:val="00D87E3F"/>
    <w:rsid w:val="00D94975"/>
    <w:rsid w:val="00DD35CF"/>
    <w:rsid w:val="00DE1AAC"/>
    <w:rsid w:val="00DE22FE"/>
    <w:rsid w:val="00DF3131"/>
    <w:rsid w:val="00E0049B"/>
    <w:rsid w:val="00E21B5C"/>
    <w:rsid w:val="00E247F3"/>
    <w:rsid w:val="00E4471C"/>
    <w:rsid w:val="00E44E98"/>
    <w:rsid w:val="00E46E32"/>
    <w:rsid w:val="00E676EE"/>
    <w:rsid w:val="00E74E45"/>
    <w:rsid w:val="00E87809"/>
    <w:rsid w:val="00EB4B1B"/>
    <w:rsid w:val="00EC001B"/>
    <w:rsid w:val="00EC259D"/>
    <w:rsid w:val="00ED7DD1"/>
    <w:rsid w:val="00EF03CC"/>
    <w:rsid w:val="00EF6944"/>
    <w:rsid w:val="00F14061"/>
    <w:rsid w:val="00F22043"/>
    <w:rsid w:val="00F35762"/>
    <w:rsid w:val="00F44F46"/>
    <w:rsid w:val="00F45F61"/>
    <w:rsid w:val="00F7640E"/>
    <w:rsid w:val="00F86793"/>
    <w:rsid w:val="00F97870"/>
    <w:rsid w:val="00FA07AC"/>
    <w:rsid w:val="00FA59A9"/>
    <w:rsid w:val="00FD058B"/>
    <w:rsid w:val="00FD3CB5"/>
    <w:rsid w:val="00FF0FA1"/>
    <w:rsid w:val="00FF3FC3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C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5D2"/>
  </w:style>
  <w:style w:type="paragraph" w:styleId="Rodap">
    <w:name w:val="footer"/>
    <w:basedOn w:val="Normal"/>
    <w:link w:val="Rodap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4CF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5D2"/>
  </w:style>
  <w:style w:type="paragraph" w:styleId="Rodap">
    <w:name w:val="footer"/>
    <w:basedOn w:val="Normal"/>
    <w:link w:val="RodapChar"/>
    <w:uiPriority w:val="99"/>
    <w:unhideWhenUsed/>
    <w:rsid w:val="003A75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5B97-CB41-4D89-BBB1-25D86972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255</cp:revision>
  <cp:lastPrinted>2021-10-01T12:08:00Z</cp:lastPrinted>
  <dcterms:created xsi:type="dcterms:W3CDTF">2017-05-02T16:46:00Z</dcterms:created>
  <dcterms:modified xsi:type="dcterms:W3CDTF">2021-10-01T12:09:00Z</dcterms:modified>
</cp:coreProperties>
</file>