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9B" w:rsidRPr="00492D62" w:rsidRDefault="0054729B" w:rsidP="0054729B">
      <w:pPr>
        <w:pStyle w:val="Recuodecorpodetexto2"/>
        <w:ind w:left="1701"/>
        <w:rPr>
          <w:szCs w:val="24"/>
        </w:rPr>
      </w:pPr>
      <w:r w:rsidRPr="008E7CA0">
        <w:rPr>
          <w:b/>
          <w:szCs w:val="24"/>
        </w:rPr>
        <w:t>DECRETO Nº</w:t>
      </w:r>
      <w:r w:rsidR="00D40DD9">
        <w:rPr>
          <w:b/>
          <w:szCs w:val="24"/>
        </w:rPr>
        <w:t xml:space="preserve"> 226</w:t>
      </w:r>
      <w:r w:rsidR="00FC44AB">
        <w:rPr>
          <w:b/>
          <w:szCs w:val="24"/>
        </w:rPr>
        <w:t>9</w:t>
      </w:r>
      <w:r w:rsidRPr="008E7CA0">
        <w:rPr>
          <w:b/>
          <w:szCs w:val="24"/>
        </w:rPr>
        <w:t>/2021</w:t>
      </w:r>
      <w:r w:rsidRPr="008E7CA0">
        <w:rPr>
          <w:szCs w:val="24"/>
        </w:rPr>
        <w:t xml:space="preserve">, de </w:t>
      </w:r>
      <w:r w:rsidR="006530C3">
        <w:rPr>
          <w:szCs w:val="24"/>
        </w:rPr>
        <w:t>1</w:t>
      </w:r>
      <w:r w:rsidR="00FC44AB">
        <w:rPr>
          <w:szCs w:val="24"/>
        </w:rPr>
        <w:t>5</w:t>
      </w:r>
      <w:r w:rsidRPr="008E7CA0">
        <w:rPr>
          <w:szCs w:val="24"/>
        </w:rPr>
        <w:t xml:space="preserve"> de </w:t>
      </w:r>
      <w:r w:rsidR="00EF66E7">
        <w:rPr>
          <w:szCs w:val="24"/>
        </w:rPr>
        <w:t>junho</w:t>
      </w:r>
      <w:r w:rsidRPr="008E7CA0">
        <w:rPr>
          <w:szCs w:val="24"/>
        </w:rPr>
        <w:t xml:space="preserve"> de 2021.</w:t>
      </w:r>
    </w:p>
    <w:p w:rsidR="00FC44AB" w:rsidRPr="00D40E6E" w:rsidRDefault="00FC44AB" w:rsidP="00FC44AB">
      <w:pPr>
        <w:tabs>
          <w:tab w:val="left" w:pos="-142"/>
        </w:tabs>
        <w:spacing w:after="120" w:line="276" w:lineRule="auto"/>
        <w:ind w:left="1701"/>
        <w:jc w:val="both"/>
      </w:pPr>
      <w:r w:rsidRPr="00D40E6E">
        <w:t>REGULAMENTA A LEI MUNICIPAL 1</w:t>
      </w:r>
      <w:r>
        <w:t>.</w:t>
      </w:r>
      <w:r w:rsidRPr="00D40E6E">
        <w:t>812</w:t>
      </w:r>
      <w:r>
        <w:t>,</w:t>
      </w:r>
      <w:r w:rsidRPr="00D40E6E">
        <w:t xml:space="preserve"> DE 26 DE MAIO DE 2021 E DÁ OUTRAS PROVIDÊNCIAS</w:t>
      </w:r>
      <w:r>
        <w:t>.</w:t>
      </w:r>
    </w:p>
    <w:p w:rsidR="00FC44AB" w:rsidRPr="00D40E6E" w:rsidRDefault="00FC44AB" w:rsidP="00FC44AB">
      <w:pPr>
        <w:tabs>
          <w:tab w:val="left" w:pos="-142"/>
        </w:tabs>
        <w:spacing w:after="120"/>
        <w:ind w:left="1701"/>
        <w:jc w:val="both"/>
      </w:pPr>
    </w:p>
    <w:p w:rsidR="00FC44AB" w:rsidRPr="00D40E6E" w:rsidRDefault="00FC44AB" w:rsidP="00FC44AB">
      <w:pPr>
        <w:spacing w:line="276" w:lineRule="auto"/>
        <w:ind w:left="1701"/>
        <w:jc w:val="both"/>
      </w:pPr>
      <w:r w:rsidRPr="00D40E6E">
        <w:t>SADI INÁCIO BONAMIGO, Prefeito de Descanso, Estado de Santa Catarina, usando das atribuições que lhe são conferidas pelo inciso IX do art. 86, da Lei Orgânica do Município de Descanso e</w:t>
      </w:r>
      <w:r>
        <w:t xml:space="preserve"> art. 12 da Lei 1.812/2021</w:t>
      </w:r>
      <w:r w:rsidRPr="00D40E6E">
        <w:t>,</w:t>
      </w:r>
    </w:p>
    <w:p w:rsidR="00FC44AB" w:rsidRDefault="00FC44AB" w:rsidP="00FC44AB">
      <w:pPr>
        <w:tabs>
          <w:tab w:val="left" w:pos="-142"/>
        </w:tabs>
        <w:spacing w:after="120"/>
        <w:ind w:left="1701"/>
        <w:jc w:val="both"/>
        <w:rPr>
          <w:bCs/>
        </w:rPr>
      </w:pPr>
    </w:p>
    <w:p w:rsidR="00FC44AB" w:rsidRPr="00D40E6E" w:rsidRDefault="00FC44AB" w:rsidP="00FC44AB">
      <w:pPr>
        <w:tabs>
          <w:tab w:val="left" w:pos="-142"/>
        </w:tabs>
        <w:spacing w:after="120"/>
        <w:ind w:left="1701"/>
        <w:jc w:val="both"/>
        <w:rPr>
          <w:bCs/>
        </w:rPr>
      </w:pPr>
    </w:p>
    <w:p w:rsidR="00FC44AB" w:rsidRPr="00D40E6E" w:rsidRDefault="00FC44AB" w:rsidP="00FC44AB">
      <w:pPr>
        <w:spacing w:line="276" w:lineRule="auto"/>
        <w:ind w:left="993" w:firstLine="708"/>
        <w:rPr>
          <w:b/>
        </w:rPr>
      </w:pPr>
      <w:r w:rsidRPr="00D40E6E">
        <w:rPr>
          <w:b/>
        </w:rPr>
        <w:t>DECRETA</w:t>
      </w:r>
    </w:p>
    <w:p w:rsidR="00FC44AB" w:rsidRDefault="00FC44AB" w:rsidP="00FC44AB">
      <w:pPr>
        <w:spacing w:line="360" w:lineRule="auto"/>
        <w:rPr>
          <w:b/>
        </w:rPr>
      </w:pPr>
    </w:p>
    <w:p w:rsidR="00FC44AB" w:rsidRPr="00D40E6E" w:rsidRDefault="00FC44AB" w:rsidP="00FC44AB">
      <w:pPr>
        <w:spacing w:line="360" w:lineRule="auto"/>
        <w:rPr>
          <w:b/>
        </w:rPr>
      </w:pP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ab/>
        <w:t xml:space="preserve">Art. 1º. </w:t>
      </w:r>
      <w:r w:rsidRPr="00FC44AB">
        <w:t xml:space="preserve">O </w:t>
      </w:r>
      <w:r w:rsidR="009359E5">
        <w:t>presente decreto regulamenta a L</w:t>
      </w:r>
      <w:r w:rsidRPr="00FC44AB">
        <w:t>ei municipal</w:t>
      </w:r>
      <w:r w:rsidR="009359E5">
        <w:t xml:space="preserve"> nº</w:t>
      </w:r>
      <w:r w:rsidRPr="00FC44AB">
        <w:t xml:space="preserve"> 1812, de 26 de maio de 2021 que criou o </w:t>
      </w:r>
      <w:r w:rsidRPr="00FC44AB">
        <w:rPr>
          <w:i/>
        </w:rPr>
        <w:t>“PROGRAMA DE AUXÍLIO DENOMINADO “DESCANSO SOLIDÁRIO” E DÁ OUTRAS PROVIDÊNCIAS.”.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>Art. 2º.</w:t>
      </w:r>
      <w:r w:rsidRPr="00FC44AB">
        <w:t xml:space="preserve"> Poderão inscrever-se para o programa, </w:t>
      </w:r>
      <w:r w:rsidRPr="00FC44AB">
        <w:rPr>
          <w:b/>
          <w:u w:val="single"/>
        </w:rPr>
        <w:t>no prazo de 15.06.2021 a 13.08.2021</w:t>
      </w:r>
      <w:r w:rsidRPr="00FC44AB">
        <w:t>, empresas pertencentes aos setores da Indústria, Comércio e Prestadoras de Serviço do Município de Descanso, visando usufruir de subsídios de juros em contratos de empréstimos mantidos com Instituições Financeiras e Cooperativas de Crédito devidamente credenciadas junto ao Município.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>Art. 3º.</w:t>
      </w:r>
      <w:r w:rsidRPr="00FC44AB">
        <w:t xml:space="preserve"> A Administração Municipal irá credenciar as Instituições Financeiras ou Cooperativas de Crédito, subsidiando para as empresas os juros dos financiamentos tomados, até o limite do percentual mensal de 1,00% (um por cento), tendo como limite máximo os seguintes valores financiados: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I – para Indústrias e Comercio até R$ 12.000,00 (doze mil reais);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II – Prestador de Serviço até 7.000,00 (sete mil reais);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III – Microempreendedor Individual –MEI até 4.000,00 (quatro mil reais).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 xml:space="preserve">Art. 4º. </w:t>
      </w:r>
      <w:r w:rsidRPr="00FC44AB">
        <w:t>O valor financiado poderá ser utilizado na sua totalidade para investimentos, como aquisição de máquinas, construções ou equipamentos, ou para Capital de Giro.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lastRenderedPageBreak/>
        <w:t>I – A empresa deverá informar ao município no prazo de 30(trinta) dias a partir da assinatura do contrato bancário o destino dos valores;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 xml:space="preserve">II - Com a informação acima deverá ser juntada a documentação pertinente; </w:t>
      </w:r>
    </w:p>
    <w:p w:rsidR="00FC44AB" w:rsidRPr="00FC44AB" w:rsidRDefault="00FC44AB" w:rsidP="00FC44AB">
      <w:pPr>
        <w:shd w:val="clear" w:color="auto" w:fill="FFFFFF"/>
        <w:spacing w:line="360" w:lineRule="auto"/>
        <w:ind w:firstLine="1701"/>
        <w:jc w:val="both"/>
      </w:pPr>
      <w:r w:rsidRPr="00FC44AB">
        <w:t>I – A empresa deverá informar ao município no prazo de 30(trinta) dias a partir da assinatura do contrato bancário o destino dos valores, se investimento ou capital de giro;</w:t>
      </w:r>
    </w:p>
    <w:p w:rsidR="00FC44AB" w:rsidRPr="00FC44AB" w:rsidRDefault="00FC44AB" w:rsidP="00FC44AB">
      <w:pPr>
        <w:shd w:val="clear" w:color="auto" w:fill="FFFFFF"/>
        <w:spacing w:line="360" w:lineRule="auto"/>
        <w:ind w:firstLine="1701"/>
        <w:jc w:val="both"/>
      </w:pPr>
      <w:r w:rsidRPr="00FC44AB">
        <w:t>Parágrafo único: Em caso de investimento deverá ser juntada a documentação pertinente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 xml:space="preserve">Art. 5º- </w:t>
      </w:r>
      <w:r w:rsidRPr="00FC44AB">
        <w:t>Visando a inscrição o pedido da empresa deverá conter a seguinte documentação: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a) Prova de Inscrição no Cadastro Geral de Contribuinte (CNPJ);</w:t>
      </w:r>
    </w:p>
    <w:p w:rsidR="00FC44AB" w:rsidRPr="00FC44AB" w:rsidRDefault="00FC44AB" w:rsidP="00FC44AB">
      <w:pPr>
        <w:spacing w:line="360" w:lineRule="auto"/>
        <w:ind w:right="-235" w:firstLine="1701"/>
        <w:jc w:val="both"/>
      </w:pPr>
      <w:r w:rsidRPr="00FC44AB">
        <w:t>b) Contrato Social e alterações ou alteração consolidada, ou, no caso de MEI, Certificado da Condição de Microempreendedor Individual, fornecida pelo Órgão competente, expedida com data não superior a 90 dias;</w:t>
      </w:r>
    </w:p>
    <w:p w:rsidR="00FC44AB" w:rsidRPr="00FC44AB" w:rsidRDefault="00FC44AB" w:rsidP="00FC44AB">
      <w:pPr>
        <w:spacing w:line="360" w:lineRule="auto"/>
        <w:ind w:right="-235" w:firstLine="1701"/>
        <w:jc w:val="both"/>
      </w:pPr>
      <w:r w:rsidRPr="00FC44AB">
        <w:t>c) Prova de Regularidade para com a fazenda Municipal;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 xml:space="preserve">d) Alvará Municipal de Localização e Funcionamento; 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e) C</w:t>
      </w:r>
      <w:r w:rsidRPr="00FC44AB">
        <w:rPr>
          <w:bCs/>
        </w:rPr>
        <w:t xml:space="preserve">ertidão Simplificada, atualizada, que comprove o enquadramento no Estatuto Nacional da Microempresa e Empresa de Pequeno Porte, </w:t>
      </w:r>
      <w:r w:rsidRPr="00FC44AB">
        <w:t xml:space="preserve">fornecida pela </w:t>
      </w:r>
      <w:r w:rsidRPr="00FC44AB">
        <w:rPr>
          <w:bCs/>
        </w:rPr>
        <w:t xml:space="preserve">Junta Comercial </w:t>
      </w:r>
      <w:r w:rsidRPr="00FC44AB">
        <w:t xml:space="preserve">da sede da Licitante, </w:t>
      </w:r>
      <w:r w:rsidRPr="00FC44AB">
        <w:rPr>
          <w:bCs/>
          <w:u w:val="single"/>
        </w:rPr>
        <w:t>expedida com data não superior a 90 (noventa) dias da data da sessão de julgamento</w:t>
      </w:r>
      <w:r w:rsidRPr="00FC44AB">
        <w:rPr>
          <w:u w:val="single"/>
        </w:rPr>
        <w:t xml:space="preserve">. </w:t>
      </w:r>
    </w:p>
    <w:p w:rsidR="00FC44AB" w:rsidRPr="00FC44AB" w:rsidRDefault="00FC44AB" w:rsidP="00FC44AB">
      <w:pPr>
        <w:autoSpaceDE w:val="0"/>
        <w:autoSpaceDN w:val="0"/>
        <w:adjustRightInd w:val="0"/>
        <w:spacing w:line="360" w:lineRule="auto"/>
        <w:ind w:firstLine="1701"/>
        <w:jc w:val="both"/>
      </w:pPr>
      <w:r w:rsidRPr="00FC44AB">
        <w:rPr>
          <w:bCs/>
        </w:rPr>
        <w:t xml:space="preserve">f) Declaração </w:t>
      </w:r>
      <w:r w:rsidRPr="00FC44AB">
        <w:t xml:space="preserve">firmada pelo representante legal da empresa de </w:t>
      </w:r>
      <w:r w:rsidRPr="00FC44AB">
        <w:rPr>
          <w:bCs/>
        </w:rPr>
        <w:t>não haver nenhum dos impedimentos previstos no § 4º do artigo 3º da LC 123/2006</w:t>
      </w:r>
      <w:r w:rsidRPr="00FC44AB">
        <w:t>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 xml:space="preserve">g) </w:t>
      </w:r>
      <w:r w:rsidRPr="00FC44AB">
        <w:rPr>
          <w:rFonts w:eastAsia="MS Mincho"/>
        </w:rPr>
        <w:t xml:space="preserve">Balanço patrimonial e demonstrações contábeis do último exercício </w:t>
      </w:r>
      <w:proofErr w:type="gramStart"/>
      <w:r w:rsidRPr="00FC44AB">
        <w:rPr>
          <w:rFonts w:eastAsia="MS Mincho"/>
        </w:rPr>
        <w:t>social já exigíveis</w:t>
      </w:r>
      <w:proofErr w:type="gramEnd"/>
      <w:r w:rsidRPr="00FC44AB">
        <w:rPr>
          <w:rFonts w:eastAsia="MS Mincho"/>
        </w:rPr>
        <w:t xml:space="preserve"> e apresentados na forma da Lei </w:t>
      </w:r>
      <w:r w:rsidRPr="00FC44AB">
        <w:t>(exceto MEI);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 xml:space="preserve">Art. 6º. </w:t>
      </w:r>
      <w:r w:rsidRPr="00FC44AB">
        <w:t>Quando houverem pedidos distintos de empresa por sua matriz e filial, o benefício será concedido a apenas para uma delas.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>Art. 7º</w:t>
      </w:r>
      <w:r w:rsidRPr="00FC44AB">
        <w:t xml:space="preserve">. Para enquadramento da atividade da empresa beneficiada, será observado o CNAE principal. </w:t>
      </w:r>
    </w:p>
    <w:p w:rsidR="00FC44AB" w:rsidRPr="00FC44AB" w:rsidRDefault="00FC44AB" w:rsidP="00FC44AB">
      <w:pPr>
        <w:spacing w:line="360" w:lineRule="auto"/>
        <w:ind w:firstLine="1701"/>
        <w:jc w:val="both"/>
        <w:rPr>
          <w:b/>
        </w:rPr>
      </w:pPr>
      <w:r w:rsidRPr="00FC44AB">
        <w:rPr>
          <w:b/>
        </w:rPr>
        <w:lastRenderedPageBreak/>
        <w:t>Art. 8º.</w:t>
      </w:r>
      <w:r w:rsidRPr="00FC44AB">
        <w:t xml:space="preserve"> Após a análise da documentação, </w:t>
      </w:r>
      <w:proofErr w:type="gramStart"/>
      <w:r w:rsidRPr="00FC44AB">
        <w:t>caso declarada apta</w:t>
      </w:r>
      <w:proofErr w:type="gramEnd"/>
      <w:r w:rsidRPr="00FC44AB">
        <w:t xml:space="preserve"> a empresa, será fornecida certidão de aptidão para a contratação bancária entre as instituições e cooperativas credenciadas.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>Art. 9º.</w:t>
      </w:r>
      <w:r w:rsidRPr="00FC44AB">
        <w:t xml:space="preserve"> Recebido o benefício, mediante o ofício trimestral, as empresas deverão prestar ao poder </w:t>
      </w:r>
      <w:proofErr w:type="gramStart"/>
      <w:r w:rsidRPr="00FC44AB">
        <w:t>público as seguintes informações comprobatórias, com a documentação pertinente</w:t>
      </w:r>
      <w:proofErr w:type="gramEnd"/>
      <w:r w:rsidRPr="00FC44AB">
        <w:t xml:space="preserve"> a teor do disposto no art. 6º da Lei Municipal 1812/2021 comprovando que:</w:t>
      </w:r>
    </w:p>
    <w:p w:rsidR="00FC44AB" w:rsidRPr="00FC44AB" w:rsidRDefault="00FC44AB" w:rsidP="00FC44AB">
      <w:pPr>
        <w:numPr>
          <w:ilvl w:val="0"/>
          <w:numId w:val="6"/>
        </w:numPr>
        <w:suppressAutoHyphens w:val="0"/>
        <w:spacing w:line="360" w:lineRule="auto"/>
        <w:ind w:left="0" w:firstLine="1701"/>
        <w:jc w:val="both"/>
      </w:pPr>
      <w:r w:rsidRPr="00FC44AB">
        <w:t>A empresa está ativa e gerando movimento econômico do empreendimento;</w:t>
      </w:r>
    </w:p>
    <w:p w:rsidR="00FC44AB" w:rsidRPr="00FC44AB" w:rsidRDefault="00FC44AB" w:rsidP="00FC44AB">
      <w:pPr>
        <w:numPr>
          <w:ilvl w:val="0"/>
          <w:numId w:val="6"/>
        </w:numPr>
        <w:suppressAutoHyphens w:val="0"/>
        <w:spacing w:line="360" w:lineRule="auto"/>
        <w:ind w:left="0" w:firstLine="1701"/>
        <w:jc w:val="both"/>
      </w:pPr>
      <w:r w:rsidRPr="00FC44AB">
        <w:t>O número de empregados registrados é o mesmo;</w:t>
      </w:r>
    </w:p>
    <w:p w:rsidR="00FC44AB" w:rsidRPr="00FC44AB" w:rsidRDefault="00FC44AB" w:rsidP="00FC44AB">
      <w:pPr>
        <w:numPr>
          <w:ilvl w:val="0"/>
          <w:numId w:val="6"/>
        </w:numPr>
        <w:suppressAutoHyphens w:val="0"/>
        <w:spacing w:line="360" w:lineRule="auto"/>
        <w:ind w:left="0" w:firstLine="1701"/>
        <w:jc w:val="both"/>
      </w:pPr>
      <w:r w:rsidRPr="00FC44AB">
        <w:t>A adimplência dos pagamentos do empréstimo;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 xml:space="preserve">Parágrafo 1º. </w:t>
      </w:r>
      <w:r w:rsidRPr="00FC44AB">
        <w:t>Os juros serão repassados às instituições e essas efetuarão o repasse em conta da empresa beneficiada.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 xml:space="preserve">Parágrafo 2º: </w:t>
      </w:r>
      <w:r w:rsidRPr="00FC44AB">
        <w:t>Em caso de inadimplência devidamente comunicada ao município, o benefício será imediatamente suspenso.</w:t>
      </w:r>
    </w:p>
    <w:p w:rsidR="00FC44AB" w:rsidRPr="00FC44AB" w:rsidRDefault="00FC44AB" w:rsidP="00FC44AB">
      <w:pPr>
        <w:pStyle w:val="PargrafodaLista"/>
        <w:spacing w:line="360" w:lineRule="auto"/>
        <w:ind w:left="0" w:firstLine="1701"/>
        <w:contextualSpacing/>
        <w:jc w:val="both"/>
        <w:rPr>
          <w:bCs/>
        </w:rPr>
      </w:pPr>
      <w:r w:rsidRPr="00FC44AB">
        <w:rPr>
          <w:bCs/>
        </w:rPr>
        <w:t>§ 1º. As parcelas dos empréstimos das empresas terão sua data de vencimento no dia 10 de cada mês.</w:t>
      </w:r>
    </w:p>
    <w:p w:rsidR="00FC44AB" w:rsidRPr="00FC44AB" w:rsidRDefault="00FC44AB" w:rsidP="00FC44AB">
      <w:pPr>
        <w:pStyle w:val="PargrafodaLista"/>
        <w:spacing w:line="360" w:lineRule="auto"/>
        <w:ind w:left="0" w:firstLine="1701"/>
        <w:contextualSpacing/>
        <w:jc w:val="both"/>
        <w:rPr>
          <w:bCs/>
        </w:rPr>
      </w:pPr>
      <w:r w:rsidRPr="00FC44AB">
        <w:rPr>
          <w:bCs/>
        </w:rPr>
        <w:t>§ 2º. As empresas farão pagamento integral da parcela, montante e juros, sendo que receberão credito em sua conta bancaria da parcela relativa aos juros quando este for pago pelo Município.</w:t>
      </w:r>
    </w:p>
    <w:p w:rsidR="00FC44AB" w:rsidRPr="00FC44AB" w:rsidRDefault="00FC44AB" w:rsidP="00FC44AB">
      <w:pPr>
        <w:pStyle w:val="PargrafodaLista"/>
        <w:spacing w:line="360" w:lineRule="auto"/>
        <w:ind w:left="0" w:firstLine="1701"/>
        <w:contextualSpacing/>
        <w:jc w:val="both"/>
        <w:rPr>
          <w:bCs/>
        </w:rPr>
      </w:pPr>
      <w:r w:rsidRPr="00FC44AB">
        <w:rPr>
          <w:bCs/>
        </w:rPr>
        <w:t>§ 3º O município fará pagamento da parcela correspondente aos juros no dia 20 de cada mês, apenas dos empréstimos adimplentes.</w:t>
      </w:r>
    </w:p>
    <w:p w:rsidR="00FC44AB" w:rsidRPr="00FC44AB" w:rsidRDefault="00FC44AB" w:rsidP="00FC44AB">
      <w:pPr>
        <w:pStyle w:val="PargrafodaLista"/>
        <w:spacing w:line="360" w:lineRule="auto"/>
        <w:ind w:left="0" w:firstLine="1701"/>
        <w:contextualSpacing/>
        <w:jc w:val="both"/>
        <w:rPr>
          <w:bCs/>
        </w:rPr>
      </w:pPr>
      <w:r w:rsidRPr="00FC44AB">
        <w:rPr>
          <w:bCs/>
        </w:rPr>
        <w:t>§ 4º. No mês que a empresa ficar inadimplente esta não fará jus ao subsidio dos juros.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 xml:space="preserve">Art. 10. </w:t>
      </w:r>
      <w:r w:rsidRPr="00FC44AB">
        <w:t>A análise do cumprimento das obrigações do art. 6º da Lei Municipal 1.812/2021</w:t>
      </w:r>
      <w:proofErr w:type="gramStart"/>
      <w:r w:rsidRPr="00FC44AB">
        <w:t>, caberá</w:t>
      </w:r>
      <w:proofErr w:type="gramEnd"/>
      <w:r w:rsidRPr="00FC44AB">
        <w:t xml:space="preserve"> à comissão designada em conformidade com o art. 7, I da mesma lei, garantido contraditório em ampla defesa com prova meramente documental.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Parágrafo único: A comissão será constituída por três servidores, sendo dois deles do quadro efetivo do município.</w:t>
      </w:r>
    </w:p>
    <w:p w:rsidR="00FC44AB" w:rsidRPr="00FC44AB" w:rsidRDefault="00FC44AB" w:rsidP="00FC44AB">
      <w:pPr>
        <w:spacing w:line="360" w:lineRule="auto"/>
        <w:ind w:firstLine="1701"/>
        <w:jc w:val="both"/>
        <w:rPr>
          <w:u w:val="single"/>
        </w:rPr>
      </w:pPr>
      <w:r w:rsidRPr="00FC44AB">
        <w:rPr>
          <w:b/>
        </w:rPr>
        <w:lastRenderedPageBreak/>
        <w:t>Art. 11.</w:t>
      </w:r>
      <w:r w:rsidRPr="00FC44AB">
        <w:t xml:space="preserve"> O pagamento dos juros subsidiados será efetuado diretamente ao agente financiador em parcelas mensais, bimestrais, trimestrais ou ainda conforme ajuste com a instituição credenciada, não podendo haver sob qualquer forma pagamento diretamente à empresa. 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I - A instituição bancária deverá discriminar separadamente no contrato os valores do principal e dos juros.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II – O subsídio fica limitado a contratações com taxas em atendam ao caput do artigo 3º da lei municipal.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III -</w:t>
      </w:r>
      <w:r w:rsidRPr="00FC44AB">
        <w:rPr>
          <w:b/>
        </w:rPr>
        <w:t xml:space="preserve"> </w:t>
      </w:r>
      <w:r w:rsidRPr="00FC44AB">
        <w:t>Será de total responsabilidade das empresas beneficiadas o capital financiado, bem como, possíveis juros e multas decorrentes de atrasos de pagamentos das parcelas mensais.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IV - O poder público não arcará com qualquer parcela relativa ao principal financiado.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t>V – O relatório da instituição financeira visando o pagamento pelo município</w:t>
      </w:r>
      <w:proofErr w:type="gramStart"/>
      <w:r w:rsidRPr="00FC44AB">
        <w:t>, deverá</w:t>
      </w:r>
      <w:proofErr w:type="gramEnd"/>
      <w:r w:rsidRPr="00FC44AB">
        <w:t xml:space="preserve"> conter minimamente:</w:t>
      </w:r>
    </w:p>
    <w:p w:rsidR="00FC44AB" w:rsidRPr="00FC44AB" w:rsidRDefault="00FC44AB" w:rsidP="00FC44AB">
      <w:pPr>
        <w:numPr>
          <w:ilvl w:val="0"/>
          <w:numId w:val="7"/>
        </w:numPr>
        <w:suppressAutoHyphens w:val="0"/>
        <w:spacing w:line="360" w:lineRule="auto"/>
        <w:ind w:left="0" w:firstLine="1701"/>
        <w:jc w:val="both"/>
      </w:pPr>
      <w:r w:rsidRPr="00FC44AB">
        <w:t>Qualificação da instituição bancária e referência ao número de seu credenciamento com o município;</w:t>
      </w:r>
    </w:p>
    <w:p w:rsidR="00FC44AB" w:rsidRPr="00FC44AB" w:rsidRDefault="00FC44AB" w:rsidP="00FC44AB">
      <w:pPr>
        <w:numPr>
          <w:ilvl w:val="0"/>
          <w:numId w:val="7"/>
        </w:numPr>
        <w:suppressAutoHyphens w:val="0"/>
        <w:spacing w:line="360" w:lineRule="auto"/>
        <w:ind w:left="0" w:firstLine="1701"/>
        <w:jc w:val="both"/>
      </w:pPr>
      <w:r w:rsidRPr="00FC44AB">
        <w:t>Nomes das empresas beneficiadas e números dos contratos com os financiados;</w:t>
      </w:r>
    </w:p>
    <w:p w:rsidR="00FC44AB" w:rsidRPr="00FC44AB" w:rsidRDefault="00FC44AB" w:rsidP="00FC44AB">
      <w:pPr>
        <w:numPr>
          <w:ilvl w:val="0"/>
          <w:numId w:val="7"/>
        </w:numPr>
        <w:suppressAutoHyphens w:val="0"/>
        <w:spacing w:line="360" w:lineRule="auto"/>
        <w:ind w:left="0" w:firstLine="1701"/>
        <w:jc w:val="both"/>
      </w:pPr>
      <w:r w:rsidRPr="00FC44AB">
        <w:t>Valor financiado discriminados o principal e os juros de cada contrato;</w:t>
      </w:r>
    </w:p>
    <w:p w:rsidR="00FC44AB" w:rsidRPr="00FC44AB" w:rsidRDefault="00FC44AB" w:rsidP="00FC44AB">
      <w:pPr>
        <w:numPr>
          <w:ilvl w:val="0"/>
          <w:numId w:val="7"/>
        </w:numPr>
        <w:suppressAutoHyphens w:val="0"/>
        <w:spacing w:line="360" w:lineRule="auto"/>
        <w:ind w:left="0" w:firstLine="1701"/>
        <w:jc w:val="both"/>
      </w:pPr>
      <w:r w:rsidRPr="00FC44AB">
        <w:t>Valor total dos juros ao final;</w:t>
      </w:r>
    </w:p>
    <w:p w:rsidR="00FC44AB" w:rsidRPr="00FC44AB" w:rsidRDefault="00FC44AB" w:rsidP="00FC44AB">
      <w:pPr>
        <w:spacing w:line="360" w:lineRule="auto"/>
        <w:ind w:firstLine="1701"/>
        <w:jc w:val="both"/>
        <w:rPr>
          <w:b/>
        </w:rPr>
      </w:pPr>
      <w:r w:rsidRPr="00FC44AB">
        <w:rPr>
          <w:b/>
        </w:rPr>
        <w:t>Art. 12.</w:t>
      </w:r>
      <w:r w:rsidRPr="00FC44AB">
        <w:t xml:space="preserve"> Em caso de liquidação antecipada, a instituição bancária deverá cobrar do beneficiário o valor do principal e encaminhar ao município a cobrança dos juros, </w:t>
      </w:r>
      <w:proofErr w:type="gramStart"/>
      <w:r w:rsidRPr="00FC44AB">
        <w:t>sob pena</w:t>
      </w:r>
      <w:proofErr w:type="gramEnd"/>
      <w:r w:rsidRPr="00FC44AB">
        <w:t xml:space="preserve"> de não haver ressarcimento, ante a vedação legal.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 xml:space="preserve">Art. 13. </w:t>
      </w:r>
      <w:r w:rsidRPr="00FC44AB">
        <w:t xml:space="preserve">Em caso de pagamento integral dos juros em uma única parcela, o município fica livre da obrigação contratual com a instituição, devendo todos os demais saldos e consectários </w:t>
      </w:r>
      <w:proofErr w:type="gramStart"/>
      <w:r w:rsidRPr="00FC44AB">
        <w:t>serem</w:t>
      </w:r>
      <w:proofErr w:type="gramEnd"/>
      <w:r w:rsidRPr="00FC44AB">
        <w:t xml:space="preserve"> cobrados do beneficiário do financiamento.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>Art. 14.</w:t>
      </w:r>
      <w:r w:rsidRPr="00FC44AB">
        <w:t xml:space="preserve"> No caso de inadimplemento das obrigações o beneficiário ficará sujeito à exclusão do programa instituído pela lei 1.812/2021, a teor do disposto no art. 6º, item </w:t>
      </w:r>
      <w:proofErr w:type="gramStart"/>
      <w:r w:rsidRPr="00FC44AB">
        <w:lastRenderedPageBreak/>
        <w:t>3</w:t>
      </w:r>
      <w:proofErr w:type="gramEnd"/>
      <w:r w:rsidRPr="00FC44AB">
        <w:t xml:space="preserve"> e art. 7º do presente decreto, com restituição ao erário público da totalidade do benefício recebido.</w:t>
      </w:r>
    </w:p>
    <w:p w:rsidR="00FC44AB" w:rsidRPr="00FC44AB" w:rsidRDefault="00FC44AB" w:rsidP="00FC44AB">
      <w:pPr>
        <w:numPr>
          <w:ilvl w:val="0"/>
          <w:numId w:val="8"/>
        </w:numPr>
        <w:suppressAutoHyphens w:val="0"/>
        <w:spacing w:line="360" w:lineRule="auto"/>
        <w:ind w:left="0" w:firstLine="1701"/>
        <w:jc w:val="both"/>
      </w:pPr>
      <w:r w:rsidRPr="00FC44AB">
        <w:t xml:space="preserve">As empresas desenquadradas do programa terão prazo de 60(sessenta) dias para restituição do valor do benefício para o erário público, </w:t>
      </w:r>
      <w:proofErr w:type="gramStart"/>
      <w:r w:rsidRPr="00FC44AB">
        <w:t>sob pena</w:t>
      </w:r>
      <w:proofErr w:type="gramEnd"/>
      <w:r w:rsidRPr="00FC44AB">
        <w:t xml:space="preserve"> de constituição em dívida ativa, registro da inadimplência em órgãos de proteção de crédito e ajuizamento de ação judicial;</w:t>
      </w:r>
    </w:p>
    <w:p w:rsidR="00FC44AB" w:rsidRPr="00FC44AB" w:rsidRDefault="00FC44AB" w:rsidP="00FC44AB">
      <w:pPr>
        <w:numPr>
          <w:ilvl w:val="0"/>
          <w:numId w:val="8"/>
        </w:numPr>
        <w:suppressAutoHyphens w:val="0"/>
        <w:spacing w:line="360" w:lineRule="auto"/>
        <w:ind w:left="0" w:firstLine="1701"/>
        <w:jc w:val="both"/>
      </w:pPr>
      <w:r w:rsidRPr="00FC44AB">
        <w:t>A empresa poderá elidir eventual penalidade cumprindo com as obrigações antes do despacho de instalação do procedimento pela comissão;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 xml:space="preserve">Art. 15. </w:t>
      </w:r>
      <w:r w:rsidRPr="00FC44AB">
        <w:t>O prazo dos empréstimos realizados pelas empresas junto às Instituições Financeiras ou Cooperativas de Crédito deverá ser de 24 (vinte e quatro) meses.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>Art. 16.</w:t>
      </w:r>
      <w:r w:rsidRPr="00FC44AB">
        <w:t xml:space="preserve"> O programa será mantido apenas enquanto houver disponibilidade financeira e orçamentária.</w:t>
      </w:r>
    </w:p>
    <w:p w:rsidR="00FC44AB" w:rsidRPr="00FC44AB" w:rsidRDefault="00FC44AB" w:rsidP="00FC44AB">
      <w:pPr>
        <w:spacing w:line="360" w:lineRule="auto"/>
        <w:ind w:firstLine="1701"/>
        <w:jc w:val="both"/>
      </w:pPr>
      <w:r w:rsidRPr="00FC44AB">
        <w:rPr>
          <w:b/>
        </w:rPr>
        <w:t>Art. 17.</w:t>
      </w:r>
      <w:r w:rsidRPr="00FC44AB">
        <w:t xml:space="preserve"> Este decreto entrará em vigor na data de sua publicação, ficando revogado o Decreto nº 2265/2021</w:t>
      </w:r>
      <w:r w:rsidR="009359E5">
        <w:t xml:space="preserve">, de </w:t>
      </w:r>
      <w:r w:rsidR="009359E5" w:rsidRPr="009359E5">
        <w:t>09 de junho de 2021</w:t>
      </w:r>
      <w:bookmarkStart w:id="0" w:name="_GoBack"/>
      <w:bookmarkEnd w:id="0"/>
      <w:r w:rsidRPr="00FC44AB">
        <w:t xml:space="preserve">. </w:t>
      </w:r>
    </w:p>
    <w:p w:rsidR="00800BB7" w:rsidRPr="00800BB7" w:rsidRDefault="00800BB7" w:rsidP="00800BB7">
      <w:pPr>
        <w:suppressAutoHyphens w:val="0"/>
        <w:ind w:firstLine="1701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D40DD9">
      <w:pPr>
        <w:suppressAutoHyphens w:val="0"/>
        <w:spacing w:after="200" w:line="276" w:lineRule="auto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 xml:space="preserve">Descanso/SC, </w:t>
      </w:r>
      <w:r w:rsidR="00B20A76">
        <w:rPr>
          <w:rFonts w:eastAsia="Calibri"/>
          <w:szCs w:val="24"/>
          <w:lang w:eastAsia="en-US"/>
        </w:rPr>
        <w:t>1</w:t>
      </w:r>
      <w:r w:rsidR="00FC44AB">
        <w:rPr>
          <w:rFonts w:eastAsia="Calibri"/>
          <w:szCs w:val="24"/>
          <w:lang w:eastAsia="en-US"/>
        </w:rPr>
        <w:t>5</w:t>
      </w:r>
      <w:r w:rsidRPr="00800BB7">
        <w:rPr>
          <w:rFonts w:eastAsia="Calibri"/>
          <w:szCs w:val="24"/>
          <w:lang w:eastAsia="en-US"/>
        </w:rPr>
        <w:t xml:space="preserve"> de </w:t>
      </w:r>
      <w:r w:rsidR="000B5204">
        <w:rPr>
          <w:rFonts w:eastAsia="Calibri"/>
          <w:szCs w:val="24"/>
          <w:lang w:eastAsia="en-US"/>
        </w:rPr>
        <w:t>junho</w:t>
      </w:r>
      <w:r w:rsidRPr="00800BB7">
        <w:rPr>
          <w:rFonts w:eastAsia="Calibri"/>
          <w:szCs w:val="24"/>
          <w:lang w:eastAsia="en-US"/>
        </w:rPr>
        <w:t xml:space="preserve"> de 202</w:t>
      </w:r>
      <w:r w:rsidR="00470F03">
        <w:rPr>
          <w:rFonts w:eastAsia="Calibri"/>
          <w:szCs w:val="24"/>
          <w:lang w:eastAsia="en-US"/>
        </w:rPr>
        <w:t>1</w:t>
      </w:r>
      <w:r w:rsidRPr="00800BB7">
        <w:rPr>
          <w:rFonts w:eastAsia="Calibri"/>
          <w:szCs w:val="24"/>
          <w:lang w:eastAsia="en-US"/>
        </w:rPr>
        <w:t>.</w:t>
      </w: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D40DD9" w:rsidRDefault="00D40DD9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FC44AB" w:rsidRDefault="00FC44AB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D40DD9" w:rsidRDefault="00D40DD9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470F03" w:rsidRPr="00470F03" w:rsidRDefault="001A1564" w:rsidP="00470F03">
      <w:pPr>
        <w:jc w:val="center"/>
        <w:rPr>
          <w:b/>
          <w:szCs w:val="24"/>
        </w:rPr>
      </w:pPr>
      <w:r>
        <w:rPr>
          <w:b/>
          <w:szCs w:val="24"/>
        </w:rPr>
        <w:t>Sadi Inácio Bonamigo</w:t>
      </w:r>
    </w:p>
    <w:p w:rsidR="00470F03" w:rsidRDefault="00470F03" w:rsidP="00470F03">
      <w:pPr>
        <w:jc w:val="center"/>
        <w:rPr>
          <w:szCs w:val="24"/>
        </w:rPr>
      </w:pPr>
      <w:r w:rsidRPr="005B2480">
        <w:rPr>
          <w:szCs w:val="24"/>
        </w:rPr>
        <w:t xml:space="preserve">Prefeito </w:t>
      </w:r>
      <w:r>
        <w:rPr>
          <w:szCs w:val="24"/>
        </w:rPr>
        <w:t xml:space="preserve">de Descanso </w:t>
      </w:r>
    </w:p>
    <w:p w:rsidR="00F02C97" w:rsidRDefault="00F02C97" w:rsidP="00800BB7"/>
    <w:p w:rsidR="00D40DD9" w:rsidRDefault="00D40DD9" w:rsidP="00800BB7"/>
    <w:p w:rsidR="00FC44AB" w:rsidRDefault="00FC44AB" w:rsidP="00800BB7"/>
    <w:p w:rsidR="00FC44AB" w:rsidRDefault="00FC44AB" w:rsidP="00800BB7"/>
    <w:p w:rsidR="00FC44AB" w:rsidRDefault="00FC44AB" w:rsidP="00800BB7"/>
    <w:p w:rsidR="00FC44AB" w:rsidRDefault="00FC44AB" w:rsidP="00800BB7"/>
    <w:p w:rsidR="00D40DD9" w:rsidRDefault="00D40DD9" w:rsidP="00800BB7"/>
    <w:p w:rsidR="001A1564" w:rsidRDefault="001A1564" w:rsidP="00800BB7"/>
    <w:p w:rsid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3529A6">
        <w:rPr>
          <w:szCs w:val="24"/>
        </w:rPr>
        <w:t>Certifico que publiquei o presente Decreto.</w:t>
      </w:r>
    </w:p>
    <w:p w:rsidR="008D4184" w:rsidRDefault="008D4184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800BB7" w:rsidRP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745E4D">
        <w:rPr>
          <w:sz w:val="22"/>
          <w:szCs w:val="22"/>
        </w:rPr>
        <w:t xml:space="preserve">Thais Regina </w:t>
      </w:r>
      <w:proofErr w:type="spellStart"/>
      <w:r w:rsidRPr="00745E4D">
        <w:rPr>
          <w:sz w:val="22"/>
          <w:szCs w:val="22"/>
        </w:rPr>
        <w:t>Durigon</w:t>
      </w:r>
      <w:proofErr w:type="spellEnd"/>
      <w:r w:rsidRPr="00745E4D">
        <w:rPr>
          <w:sz w:val="22"/>
          <w:szCs w:val="22"/>
        </w:rPr>
        <w:t xml:space="preserve"> – Agente de Secretaria</w:t>
      </w:r>
    </w:p>
    <w:sectPr w:rsidR="00800BB7" w:rsidRPr="00800BB7" w:rsidSect="00261FA6">
      <w:headerReference w:type="default" r:id="rId8"/>
      <w:pgSz w:w="11906" w:h="16838" w:code="9"/>
      <w:pgMar w:top="2372" w:right="1133" w:bottom="2127" w:left="156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E9" w:rsidRDefault="00F43DE9" w:rsidP="00E61F25">
      <w:r>
        <w:separator/>
      </w:r>
    </w:p>
  </w:endnote>
  <w:endnote w:type="continuationSeparator" w:id="0">
    <w:p w:rsidR="00F43DE9" w:rsidRDefault="00F43DE9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E9" w:rsidRDefault="00F43DE9" w:rsidP="00E61F25">
      <w:r>
        <w:separator/>
      </w:r>
    </w:p>
  </w:footnote>
  <w:footnote w:type="continuationSeparator" w:id="0">
    <w:p w:rsidR="00F43DE9" w:rsidRDefault="00F43DE9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EFD5DA" wp14:editId="0BEBB15D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2B88"/>
    <w:multiLevelType w:val="hybridMultilevel"/>
    <w:tmpl w:val="07F8178E"/>
    <w:lvl w:ilvl="0" w:tplc="C428D07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36742"/>
    <w:multiLevelType w:val="hybridMultilevel"/>
    <w:tmpl w:val="3AC63A50"/>
    <w:lvl w:ilvl="0" w:tplc="0A747EAE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6DA6486C"/>
    <w:multiLevelType w:val="hybridMultilevel"/>
    <w:tmpl w:val="28CC6B4E"/>
    <w:lvl w:ilvl="0" w:tplc="8D8E246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7021"/>
    <w:rsid w:val="000A1869"/>
    <w:rsid w:val="000A6E86"/>
    <w:rsid w:val="000B22BB"/>
    <w:rsid w:val="000B4AED"/>
    <w:rsid w:val="000B5204"/>
    <w:rsid w:val="000B5377"/>
    <w:rsid w:val="000C3001"/>
    <w:rsid w:val="000E2BEA"/>
    <w:rsid w:val="000E44E2"/>
    <w:rsid w:val="000E68C4"/>
    <w:rsid w:val="000F5197"/>
    <w:rsid w:val="001166B4"/>
    <w:rsid w:val="001209EF"/>
    <w:rsid w:val="001476D5"/>
    <w:rsid w:val="00170FB7"/>
    <w:rsid w:val="001713A2"/>
    <w:rsid w:val="001745F8"/>
    <w:rsid w:val="00182F77"/>
    <w:rsid w:val="00184FB6"/>
    <w:rsid w:val="00190A20"/>
    <w:rsid w:val="00195E16"/>
    <w:rsid w:val="001A1564"/>
    <w:rsid w:val="001A169A"/>
    <w:rsid w:val="001A27E9"/>
    <w:rsid w:val="001A4E5C"/>
    <w:rsid w:val="001A6C3D"/>
    <w:rsid w:val="001B1360"/>
    <w:rsid w:val="001C7D74"/>
    <w:rsid w:val="001D74C2"/>
    <w:rsid w:val="001E1086"/>
    <w:rsid w:val="00222AAE"/>
    <w:rsid w:val="00225CFC"/>
    <w:rsid w:val="00241037"/>
    <w:rsid w:val="00243AD3"/>
    <w:rsid w:val="002573DD"/>
    <w:rsid w:val="00261FA6"/>
    <w:rsid w:val="00265193"/>
    <w:rsid w:val="00282A90"/>
    <w:rsid w:val="00292254"/>
    <w:rsid w:val="002B3B07"/>
    <w:rsid w:val="002D3BAA"/>
    <w:rsid w:val="002E0E6C"/>
    <w:rsid w:val="002E7ECF"/>
    <w:rsid w:val="002F3371"/>
    <w:rsid w:val="002F7DAA"/>
    <w:rsid w:val="00311A50"/>
    <w:rsid w:val="00331555"/>
    <w:rsid w:val="003456C3"/>
    <w:rsid w:val="00352625"/>
    <w:rsid w:val="00356136"/>
    <w:rsid w:val="0037103A"/>
    <w:rsid w:val="00392B70"/>
    <w:rsid w:val="003A49BF"/>
    <w:rsid w:val="003A64EB"/>
    <w:rsid w:val="003E629F"/>
    <w:rsid w:val="003F3FA8"/>
    <w:rsid w:val="003F581F"/>
    <w:rsid w:val="0042332E"/>
    <w:rsid w:val="00436EDE"/>
    <w:rsid w:val="00441FA4"/>
    <w:rsid w:val="0044754F"/>
    <w:rsid w:val="00470F03"/>
    <w:rsid w:val="00475DE6"/>
    <w:rsid w:val="004A7401"/>
    <w:rsid w:val="004D2926"/>
    <w:rsid w:val="004F403A"/>
    <w:rsid w:val="004F64B8"/>
    <w:rsid w:val="00500B65"/>
    <w:rsid w:val="005072F2"/>
    <w:rsid w:val="00533640"/>
    <w:rsid w:val="00545C0D"/>
    <w:rsid w:val="005463C0"/>
    <w:rsid w:val="0054729B"/>
    <w:rsid w:val="00555127"/>
    <w:rsid w:val="00581F68"/>
    <w:rsid w:val="005D564B"/>
    <w:rsid w:val="005E1DBF"/>
    <w:rsid w:val="005E3127"/>
    <w:rsid w:val="005F0BA1"/>
    <w:rsid w:val="005F6C8B"/>
    <w:rsid w:val="00602C06"/>
    <w:rsid w:val="0060518B"/>
    <w:rsid w:val="006111D9"/>
    <w:rsid w:val="00632E69"/>
    <w:rsid w:val="00645E00"/>
    <w:rsid w:val="006530C3"/>
    <w:rsid w:val="0066556E"/>
    <w:rsid w:val="006836C8"/>
    <w:rsid w:val="006A575A"/>
    <w:rsid w:val="006D22C3"/>
    <w:rsid w:val="006D441E"/>
    <w:rsid w:val="006E0F7A"/>
    <w:rsid w:val="00701960"/>
    <w:rsid w:val="00703E0E"/>
    <w:rsid w:val="007243C0"/>
    <w:rsid w:val="00737865"/>
    <w:rsid w:val="00742BFB"/>
    <w:rsid w:val="00751689"/>
    <w:rsid w:val="00753CD5"/>
    <w:rsid w:val="00756490"/>
    <w:rsid w:val="00756EB4"/>
    <w:rsid w:val="00777469"/>
    <w:rsid w:val="00786884"/>
    <w:rsid w:val="00793045"/>
    <w:rsid w:val="007A3775"/>
    <w:rsid w:val="007A53C9"/>
    <w:rsid w:val="007B4214"/>
    <w:rsid w:val="007D5BC8"/>
    <w:rsid w:val="007E64CC"/>
    <w:rsid w:val="007F6472"/>
    <w:rsid w:val="00800BB7"/>
    <w:rsid w:val="00834C8E"/>
    <w:rsid w:val="008535A4"/>
    <w:rsid w:val="00864FD1"/>
    <w:rsid w:val="008672F0"/>
    <w:rsid w:val="0088695F"/>
    <w:rsid w:val="00892C7A"/>
    <w:rsid w:val="00894987"/>
    <w:rsid w:val="008D257E"/>
    <w:rsid w:val="008D4184"/>
    <w:rsid w:val="008D63C4"/>
    <w:rsid w:val="008F051F"/>
    <w:rsid w:val="008F5F73"/>
    <w:rsid w:val="009359E5"/>
    <w:rsid w:val="00944D57"/>
    <w:rsid w:val="00945258"/>
    <w:rsid w:val="0094568D"/>
    <w:rsid w:val="0095293C"/>
    <w:rsid w:val="00965A7C"/>
    <w:rsid w:val="0097407E"/>
    <w:rsid w:val="009838C8"/>
    <w:rsid w:val="009858CE"/>
    <w:rsid w:val="00985BF8"/>
    <w:rsid w:val="009904E7"/>
    <w:rsid w:val="009A29BA"/>
    <w:rsid w:val="009B3E69"/>
    <w:rsid w:val="009B63DA"/>
    <w:rsid w:val="009C225A"/>
    <w:rsid w:val="009C5E15"/>
    <w:rsid w:val="009F0363"/>
    <w:rsid w:val="00A013A5"/>
    <w:rsid w:val="00A0541C"/>
    <w:rsid w:val="00A20F96"/>
    <w:rsid w:val="00A5028E"/>
    <w:rsid w:val="00A50C71"/>
    <w:rsid w:val="00A56106"/>
    <w:rsid w:val="00A74709"/>
    <w:rsid w:val="00A76F8F"/>
    <w:rsid w:val="00A801E2"/>
    <w:rsid w:val="00A83464"/>
    <w:rsid w:val="00A84F0D"/>
    <w:rsid w:val="00A91E8C"/>
    <w:rsid w:val="00AA6EDC"/>
    <w:rsid w:val="00AE5FB5"/>
    <w:rsid w:val="00AF14A9"/>
    <w:rsid w:val="00B15401"/>
    <w:rsid w:val="00B20A76"/>
    <w:rsid w:val="00B2442B"/>
    <w:rsid w:val="00B42C64"/>
    <w:rsid w:val="00B62FC4"/>
    <w:rsid w:val="00B84918"/>
    <w:rsid w:val="00BB22AE"/>
    <w:rsid w:val="00BD688D"/>
    <w:rsid w:val="00BE5D50"/>
    <w:rsid w:val="00BF0059"/>
    <w:rsid w:val="00BF253C"/>
    <w:rsid w:val="00C117E9"/>
    <w:rsid w:val="00C52A61"/>
    <w:rsid w:val="00C52E7D"/>
    <w:rsid w:val="00C55CF3"/>
    <w:rsid w:val="00C75107"/>
    <w:rsid w:val="00C7623E"/>
    <w:rsid w:val="00C8291D"/>
    <w:rsid w:val="00C83845"/>
    <w:rsid w:val="00C85C98"/>
    <w:rsid w:val="00CA0A87"/>
    <w:rsid w:val="00CB44B9"/>
    <w:rsid w:val="00CD693E"/>
    <w:rsid w:val="00CE7179"/>
    <w:rsid w:val="00D01E47"/>
    <w:rsid w:val="00D40DD9"/>
    <w:rsid w:val="00D4451C"/>
    <w:rsid w:val="00DA2024"/>
    <w:rsid w:val="00DD42CC"/>
    <w:rsid w:val="00DD518E"/>
    <w:rsid w:val="00DF68DA"/>
    <w:rsid w:val="00E55C35"/>
    <w:rsid w:val="00E61A18"/>
    <w:rsid w:val="00E61F25"/>
    <w:rsid w:val="00E6673D"/>
    <w:rsid w:val="00E917C2"/>
    <w:rsid w:val="00EB733D"/>
    <w:rsid w:val="00EE1079"/>
    <w:rsid w:val="00EE7726"/>
    <w:rsid w:val="00EF66E7"/>
    <w:rsid w:val="00EF6DC4"/>
    <w:rsid w:val="00F02C97"/>
    <w:rsid w:val="00F20081"/>
    <w:rsid w:val="00F26E09"/>
    <w:rsid w:val="00F30097"/>
    <w:rsid w:val="00F348FE"/>
    <w:rsid w:val="00F43DE9"/>
    <w:rsid w:val="00F579A9"/>
    <w:rsid w:val="00F6797D"/>
    <w:rsid w:val="00F769DA"/>
    <w:rsid w:val="00F93D94"/>
    <w:rsid w:val="00F94EB0"/>
    <w:rsid w:val="00FA37D7"/>
    <w:rsid w:val="00FC223F"/>
    <w:rsid w:val="00FC44AB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0B5204"/>
    <w:pPr>
      <w:jc w:val="both"/>
    </w:pPr>
    <w:rPr>
      <w:color w:val="00000A"/>
      <w:kern w:val="1"/>
      <w:sz w:val="28"/>
      <w:lang w:eastAsia="zh-CN"/>
    </w:rPr>
  </w:style>
  <w:style w:type="paragraph" w:styleId="PargrafodaLista">
    <w:name w:val="List Paragraph"/>
    <w:basedOn w:val="Normal"/>
    <w:qFormat/>
    <w:rsid w:val="00FC44AB"/>
    <w:pPr>
      <w:suppressAutoHyphens w:val="0"/>
      <w:ind w:left="708"/>
    </w:pPr>
    <w:rPr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stilo1">
    <w:name w:val="Estilo1"/>
    <w:basedOn w:val="Normal"/>
    <w:rsid w:val="000B5204"/>
    <w:pPr>
      <w:jc w:val="both"/>
    </w:pPr>
    <w:rPr>
      <w:color w:val="00000A"/>
      <w:kern w:val="1"/>
      <w:sz w:val="28"/>
      <w:lang w:eastAsia="zh-CN"/>
    </w:rPr>
  </w:style>
  <w:style w:type="paragraph" w:styleId="PargrafodaLista">
    <w:name w:val="List Paragraph"/>
    <w:basedOn w:val="Normal"/>
    <w:qFormat/>
    <w:rsid w:val="00FC44AB"/>
    <w:pPr>
      <w:suppressAutoHyphens w:val="0"/>
      <w:ind w:left="708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33</TotalTime>
  <Pages>5</Pages>
  <Words>1217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28</cp:revision>
  <cp:lastPrinted>2020-03-06T17:42:00Z</cp:lastPrinted>
  <dcterms:created xsi:type="dcterms:W3CDTF">2021-06-10T13:51:00Z</dcterms:created>
  <dcterms:modified xsi:type="dcterms:W3CDTF">2021-06-15T12:17:00Z</dcterms:modified>
</cp:coreProperties>
</file>