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B4" w:rsidRPr="003529A6" w:rsidRDefault="00E366B4" w:rsidP="006B61FF">
      <w:pPr>
        <w:pStyle w:val="Recuodecorpodetexto"/>
        <w:spacing w:line="360" w:lineRule="auto"/>
        <w:ind w:left="1701"/>
        <w:rPr>
          <w:szCs w:val="24"/>
        </w:rPr>
      </w:pPr>
      <w:r w:rsidRPr="003529A6">
        <w:rPr>
          <w:b/>
          <w:szCs w:val="24"/>
        </w:rPr>
        <w:t>DECRETO Nº</w:t>
      </w:r>
      <w:r w:rsidR="00A52BE4">
        <w:rPr>
          <w:b/>
          <w:szCs w:val="24"/>
        </w:rPr>
        <w:t xml:space="preserve"> 214</w:t>
      </w:r>
      <w:r w:rsidR="00F72D53">
        <w:rPr>
          <w:b/>
          <w:szCs w:val="24"/>
        </w:rPr>
        <w:t>5</w:t>
      </w:r>
      <w:r w:rsidRPr="003529A6">
        <w:rPr>
          <w:b/>
          <w:szCs w:val="24"/>
        </w:rPr>
        <w:t>/20</w:t>
      </w:r>
      <w:r w:rsidR="00A859B1" w:rsidRPr="003529A6">
        <w:rPr>
          <w:b/>
          <w:szCs w:val="24"/>
        </w:rPr>
        <w:t>20</w:t>
      </w:r>
      <w:r w:rsidRPr="003529A6">
        <w:rPr>
          <w:szCs w:val="24"/>
        </w:rPr>
        <w:t xml:space="preserve">, de </w:t>
      </w:r>
      <w:r w:rsidR="004D74E4">
        <w:rPr>
          <w:szCs w:val="24"/>
        </w:rPr>
        <w:t>1</w:t>
      </w:r>
      <w:r w:rsidR="00F72D53">
        <w:rPr>
          <w:szCs w:val="24"/>
        </w:rPr>
        <w:t>7</w:t>
      </w:r>
      <w:r w:rsidRPr="003529A6">
        <w:rPr>
          <w:szCs w:val="24"/>
        </w:rPr>
        <w:t xml:space="preserve"> de </w:t>
      </w:r>
      <w:r w:rsidR="004D74E4">
        <w:rPr>
          <w:szCs w:val="24"/>
        </w:rPr>
        <w:t>jul</w:t>
      </w:r>
      <w:r w:rsidR="0091216D">
        <w:rPr>
          <w:szCs w:val="24"/>
        </w:rPr>
        <w:t>ho</w:t>
      </w:r>
      <w:r w:rsidRPr="003529A6">
        <w:rPr>
          <w:szCs w:val="24"/>
        </w:rPr>
        <w:t xml:space="preserve"> de 20</w:t>
      </w:r>
      <w:r w:rsidR="00A859B1" w:rsidRPr="003529A6">
        <w:rPr>
          <w:szCs w:val="24"/>
        </w:rPr>
        <w:t>20</w:t>
      </w:r>
      <w:r w:rsidRPr="003529A6">
        <w:rPr>
          <w:szCs w:val="24"/>
        </w:rPr>
        <w:t>.</w:t>
      </w:r>
    </w:p>
    <w:p w:rsidR="00F72D53" w:rsidRDefault="00F72D53" w:rsidP="00F72D53">
      <w:pPr>
        <w:ind w:left="1701"/>
        <w:jc w:val="both"/>
        <w:rPr>
          <w:b/>
        </w:rPr>
      </w:pPr>
    </w:p>
    <w:p w:rsidR="00F72D53" w:rsidRDefault="00F72D53" w:rsidP="007706F0">
      <w:pPr>
        <w:spacing w:line="276" w:lineRule="auto"/>
        <w:ind w:left="1701"/>
        <w:jc w:val="both"/>
        <w:rPr>
          <w:b/>
        </w:rPr>
      </w:pPr>
      <w:r w:rsidRPr="00F72D53">
        <w:rPr>
          <w:b/>
        </w:rPr>
        <w:t>REGULAMENTA O ART. 8 DA LEI COMPLEMENTAR 173, DE 27 DE MAIO DE 2020 E DÁ OUTRAS PROVIDÊNCIAS.</w:t>
      </w:r>
    </w:p>
    <w:p w:rsidR="00F72D53" w:rsidRPr="00F72D53" w:rsidRDefault="00F72D53" w:rsidP="007706F0">
      <w:pPr>
        <w:spacing w:line="276" w:lineRule="auto"/>
        <w:ind w:left="1701"/>
        <w:jc w:val="both"/>
        <w:rPr>
          <w:b/>
        </w:rPr>
      </w:pPr>
    </w:p>
    <w:p w:rsidR="00F72D53" w:rsidRPr="00F72D53" w:rsidRDefault="00F72D53" w:rsidP="007706F0">
      <w:pPr>
        <w:spacing w:line="276" w:lineRule="auto"/>
        <w:ind w:left="1701"/>
        <w:jc w:val="both"/>
      </w:pPr>
    </w:p>
    <w:p w:rsidR="00F72D53" w:rsidRPr="00F72D53" w:rsidRDefault="00F72D53" w:rsidP="007706F0">
      <w:pPr>
        <w:spacing w:line="276" w:lineRule="auto"/>
        <w:ind w:left="1701"/>
        <w:jc w:val="both"/>
      </w:pPr>
      <w:r w:rsidRPr="00F72D53">
        <w:rPr>
          <w:b/>
        </w:rPr>
        <w:t>SADI INÁCIO BONAMIGO</w:t>
      </w:r>
      <w:r w:rsidRPr="00F72D53">
        <w:t>, Prefeito de Descanso, Estado de Santa Catarina, usando das atribuições que lhe são conferidas pelo inciso IX do art. 86, da Lei Orgânica do Município de Descanso,</w:t>
      </w:r>
    </w:p>
    <w:p w:rsidR="00F72D53" w:rsidRPr="00F72D53" w:rsidRDefault="00F72D53" w:rsidP="007706F0">
      <w:pPr>
        <w:spacing w:line="276" w:lineRule="auto"/>
        <w:ind w:left="1701"/>
        <w:jc w:val="both"/>
      </w:pPr>
    </w:p>
    <w:p w:rsidR="00F72D53" w:rsidRPr="00F72D53" w:rsidRDefault="00F72D53" w:rsidP="007706F0">
      <w:pPr>
        <w:spacing w:line="276" w:lineRule="auto"/>
        <w:ind w:left="1701"/>
        <w:jc w:val="both"/>
      </w:pPr>
    </w:p>
    <w:p w:rsidR="00F72D53" w:rsidRPr="00F72D53" w:rsidRDefault="00F72D53" w:rsidP="007706F0">
      <w:pPr>
        <w:spacing w:line="276" w:lineRule="auto"/>
        <w:ind w:left="1701"/>
        <w:jc w:val="both"/>
      </w:pPr>
      <w:r w:rsidRPr="00F72D53">
        <w:t>CONSIDERANDO a Lei Complementar nº 173 de 27 de maio de 2020, que Estabelece o Programa Federat</w:t>
      </w:r>
      <w:r>
        <w:t>ivo de Enfrentamento ao Coronaví</w:t>
      </w:r>
      <w:r w:rsidR="00500A18">
        <w:t>rus SARS-CO</w:t>
      </w:r>
      <w:r w:rsidRPr="00F72D53">
        <w:t>V-2 (Covid-19), que altera a Lei Complementar nº 101, de 04 de maio de 2000, e dá outras providencias.</w:t>
      </w:r>
    </w:p>
    <w:p w:rsidR="00F72D53" w:rsidRDefault="00F72D53" w:rsidP="00F72D53">
      <w:pPr>
        <w:spacing w:line="360" w:lineRule="auto"/>
        <w:ind w:left="1701"/>
        <w:jc w:val="both"/>
      </w:pPr>
    </w:p>
    <w:p w:rsidR="00F72D53" w:rsidRPr="00F72D53" w:rsidRDefault="00F72D53" w:rsidP="00F72D53">
      <w:pPr>
        <w:spacing w:line="360" w:lineRule="auto"/>
        <w:ind w:left="1701"/>
        <w:jc w:val="both"/>
      </w:pPr>
    </w:p>
    <w:p w:rsidR="00F72D53" w:rsidRPr="00F72D53" w:rsidRDefault="00F72D53" w:rsidP="00F72D53">
      <w:pPr>
        <w:spacing w:line="360" w:lineRule="auto"/>
        <w:ind w:left="1701"/>
        <w:jc w:val="both"/>
        <w:rPr>
          <w:b/>
        </w:rPr>
      </w:pPr>
      <w:r>
        <w:rPr>
          <w:b/>
        </w:rPr>
        <w:t>DECRETA</w:t>
      </w:r>
    </w:p>
    <w:p w:rsidR="00F72D53" w:rsidRDefault="00F72D53" w:rsidP="00F72D53">
      <w:pPr>
        <w:spacing w:line="360" w:lineRule="auto"/>
        <w:jc w:val="both"/>
      </w:pPr>
    </w:p>
    <w:p w:rsidR="00F72D53" w:rsidRPr="00F72D53" w:rsidRDefault="00F72D53" w:rsidP="00F72D53">
      <w:pPr>
        <w:spacing w:line="360" w:lineRule="auto"/>
        <w:jc w:val="both"/>
      </w:pPr>
    </w:p>
    <w:p w:rsidR="00F72D53" w:rsidRPr="00F72D53" w:rsidRDefault="00F72D53" w:rsidP="00F72D53">
      <w:pPr>
        <w:spacing w:line="360" w:lineRule="auto"/>
        <w:ind w:firstLine="1701"/>
        <w:jc w:val="both"/>
      </w:pPr>
      <w:r w:rsidRPr="00F72D53">
        <w:t>Art. 1º Com base no estabelecido pelo artigo 8º da LC nº 173, decorrente da pandemia da Covid-19 fica proibido até 31 de dezembro de 2021:</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I - conceder, a qualquer título, vantagem, aumento, reajuste ou adequação de remuneração a membros de Poder ou de órgão, servidores e empregados públicos e militares, exceto quando derivado de sentença judicial transitada em julgado ou de determinação legal anterior à calamidade pública;</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II - criar cargo, emprego ou função que implique aumento de despesa;</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III - alterar estrutura de carreira que implique aumento de despesa;</w:t>
      </w:r>
    </w:p>
    <w:p w:rsidR="00F72D53" w:rsidRPr="00F72D53" w:rsidRDefault="00F72D53" w:rsidP="00F72D53">
      <w:pPr>
        <w:spacing w:line="360" w:lineRule="auto"/>
        <w:ind w:firstLine="1701"/>
        <w:jc w:val="both"/>
      </w:pPr>
    </w:p>
    <w:p w:rsidR="0062682B" w:rsidRDefault="00F72D53" w:rsidP="00F72D53">
      <w:pPr>
        <w:spacing w:line="360" w:lineRule="auto"/>
        <w:ind w:firstLine="1701"/>
        <w:jc w:val="both"/>
      </w:pPr>
      <w:r w:rsidRPr="00F72D53">
        <w:lastRenderedPageBreak/>
        <w:t xml:space="preserve">IV - admitir ou contratar pessoal, a qualquer título, ressalvadas as reposições de cargos de chefia, de direção e de assessoramento que não acarretem aumento de despesa, as </w:t>
      </w:r>
    </w:p>
    <w:p w:rsidR="00F72D53" w:rsidRPr="00F72D53" w:rsidRDefault="00F72D53" w:rsidP="0062682B">
      <w:pPr>
        <w:spacing w:line="360" w:lineRule="auto"/>
        <w:jc w:val="both"/>
      </w:pPr>
      <w:r w:rsidRPr="00F72D53">
        <w:t>reposições decorrentes de vacâncias de cargos efetivos ou vitalícios, as contratações temporárias de que trata o inciso IX do caput do art. 37 da Constituição Federal, as contratações de temporários para prestação de serviço militar e as contratações de alunos de órgãos de formação de militares;</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V - realizar concurso público, exceto para as reposições de vacâncias previstas no inciso IV;</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VI - criar ou majorar auxílios, vantagens, bônus, abonos, verbas de representação ou benefícios de qualquer natureza, inclusive os de cunho indenizatório, em favor de membros de Poder, do Ministério Público ou da Defensoria Pública e de servidores e empregados públicos e militares, ou ainda de seus dependentes, exceto quando derivado de sentença judicial transitada em julgado ou de determinação legal anterior à calamidade;</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VII - criar despesa obrigatória de caráter continuado, ressalvado o disposto nos §§ 1º e 2º;</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VIII - adotar medida que implique reajuste de despesa obrigatória acima da variação da inflação medida pelo Índice Nacional de Preços ao Consumidor Amplo (IPCA), observada a preservação do poder aquisitivo referida no inciso IV do caput do art. 7º da Constituição Federal;</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IX - contar esse tempo como de período aquisitivo necessário exclusivamente para a concessão de anuênios, triênios, quinquênios, licenças-prêmio e demais mecanismos equivalentes que aumentem a despesa com pessoal em decorrência da aquisição de determinado tempo de serviço, sem qualquer prejuízo para o tempo de efetivo exercício, aposentadoria, e quaisquer outros fins.</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lastRenderedPageBreak/>
        <w:t>§ 1º O disposto nos incisos II, IV, VII e VIII do caput deste artigo não se aplica a medidas de combate à calamidade pública referida no caput cuja vigência e efeitos não ultrapassem a sua duração.</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 2º O disposto no inciso VII do caput não se aplica em caso de prévia compensação mediante aumento de receita ou redução de despesa, observado que:</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I - em se tratando de despesa obrigatória de caráter continuado, assim compreendida aquela que fixe para o ente a obrigação legal de sua execução por período superior a 2 (dois) exercícios, as medidas de compensação deverão ser permanentes; e</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II - não implementada a prévia compensação, a lei ou o ato será ineficaz enquanto não regularizado o vício, sem prejuízo de eventual ação direta de inconstitucionalidade.</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 3º A lei de diretrizes orçamentárias e a lei orçamentária anual poderão conter dispositivos e autorizações que versem sobre as vedações previstas neste artigo, desde que seus efeitos somente sejam implementados após o fim do prazo fixado, sendo vedada qualquer cláusula de retroatividade.</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 4º O disposto neste artigo não se aplica ao direito de opção assegurado na Lei nº 13.681, de 18 de junho de 2018, bem como aos respectivos atos de transposição e de enquadramento.</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 5º O disposto no inciso VI do caput deste artigo não se aplica aos profissionais de saúde e de assistência social, desde que relacionado a medidas de combate à calamidade pública referida no caput cuja vigência e efeitos não ultrapassem a sua duração.</w:t>
      </w:r>
    </w:p>
    <w:p w:rsidR="00F72D53" w:rsidRPr="00F72D53" w:rsidRDefault="00F72D53" w:rsidP="00F72D53">
      <w:pPr>
        <w:spacing w:line="360" w:lineRule="auto"/>
        <w:ind w:firstLine="1701"/>
        <w:jc w:val="both"/>
      </w:pPr>
    </w:p>
    <w:p w:rsidR="00F72D53" w:rsidRPr="00F72D53" w:rsidRDefault="00F72D53" w:rsidP="00F72D53">
      <w:pPr>
        <w:spacing w:line="360" w:lineRule="auto"/>
        <w:ind w:firstLine="1701"/>
        <w:jc w:val="both"/>
      </w:pPr>
      <w:r w:rsidRPr="00F72D53">
        <w:t>Art. 2º Este Decreto entra em vigor na data de sua publicação, com efeitos retroativos a publicação da Lei complementar 173/2020, de 27 de maio de 2020.</w:t>
      </w:r>
    </w:p>
    <w:p w:rsidR="00F72D53" w:rsidRPr="00F72D53" w:rsidRDefault="00F72D53" w:rsidP="00F72D53">
      <w:pPr>
        <w:spacing w:line="360" w:lineRule="auto"/>
        <w:ind w:firstLine="1701"/>
        <w:jc w:val="both"/>
      </w:pPr>
    </w:p>
    <w:p w:rsidR="00F72D53" w:rsidRDefault="00F72D53" w:rsidP="00F72D53">
      <w:pPr>
        <w:spacing w:line="360" w:lineRule="auto"/>
        <w:ind w:firstLine="1701"/>
        <w:jc w:val="both"/>
      </w:pPr>
      <w:r w:rsidRPr="00F72D53">
        <w:t>Art. 3º Revogam-se as disposições em contrário.</w:t>
      </w:r>
    </w:p>
    <w:p w:rsidR="003C4DD1" w:rsidRPr="00F72D53" w:rsidRDefault="003C4DD1" w:rsidP="00F72D53">
      <w:pPr>
        <w:spacing w:line="360" w:lineRule="auto"/>
        <w:ind w:firstLine="1701"/>
        <w:jc w:val="both"/>
      </w:pPr>
    </w:p>
    <w:p w:rsidR="0037613E" w:rsidRPr="001D3B32" w:rsidRDefault="0037613E" w:rsidP="006B61FF">
      <w:pPr>
        <w:pStyle w:val="textojustificadorecuoprimeiralinha"/>
        <w:spacing w:before="0" w:beforeAutospacing="0" w:afterLines="20" w:after="48" w:afterAutospacing="0"/>
        <w:jc w:val="center"/>
        <w:rPr>
          <w:color w:val="000000"/>
        </w:rPr>
      </w:pPr>
      <w:r w:rsidRPr="001D3B32">
        <w:rPr>
          <w:color w:val="000000"/>
        </w:rPr>
        <w:t xml:space="preserve">Descanso/SC, </w:t>
      </w:r>
      <w:r w:rsidR="009D0355">
        <w:rPr>
          <w:color w:val="000000"/>
        </w:rPr>
        <w:t>1</w:t>
      </w:r>
      <w:r w:rsidR="000368C5">
        <w:rPr>
          <w:color w:val="000000"/>
        </w:rPr>
        <w:t>7</w:t>
      </w:r>
      <w:bookmarkStart w:id="0" w:name="_GoBack"/>
      <w:bookmarkEnd w:id="0"/>
      <w:r w:rsidRPr="001D3B32">
        <w:rPr>
          <w:color w:val="000000"/>
        </w:rPr>
        <w:t xml:space="preserve"> de </w:t>
      </w:r>
      <w:r w:rsidR="009D0355">
        <w:rPr>
          <w:color w:val="000000"/>
        </w:rPr>
        <w:t>jul</w:t>
      </w:r>
      <w:r w:rsidR="0091216D">
        <w:rPr>
          <w:color w:val="000000"/>
        </w:rPr>
        <w:t>ho</w:t>
      </w:r>
      <w:r w:rsidRPr="001D3B32">
        <w:rPr>
          <w:color w:val="000000"/>
        </w:rPr>
        <w:t xml:space="preserve"> de 2020.</w:t>
      </w:r>
    </w:p>
    <w:p w:rsidR="0037613E" w:rsidRPr="001D3B32" w:rsidRDefault="0037613E" w:rsidP="0037613E">
      <w:pPr>
        <w:spacing w:after="120"/>
        <w:jc w:val="center"/>
        <w:rPr>
          <w:color w:val="000000"/>
          <w:szCs w:val="24"/>
        </w:rPr>
      </w:pPr>
    </w:p>
    <w:p w:rsidR="0037613E" w:rsidRDefault="0037613E" w:rsidP="0037613E">
      <w:pPr>
        <w:spacing w:after="120"/>
        <w:jc w:val="center"/>
        <w:rPr>
          <w:color w:val="000000"/>
          <w:szCs w:val="24"/>
        </w:rPr>
      </w:pPr>
    </w:p>
    <w:p w:rsidR="00C6613A" w:rsidRDefault="00C6613A" w:rsidP="0037613E">
      <w:pPr>
        <w:spacing w:after="120"/>
        <w:jc w:val="center"/>
        <w:rPr>
          <w:color w:val="000000"/>
          <w:szCs w:val="24"/>
        </w:rPr>
      </w:pPr>
    </w:p>
    <w:p w:rsidR="00C6613A" w:rsidRDefault="00C6613A" w:rsidP="0037613E">
      <w:pPr>
        <w:spacing w:after="120"/>
        <w:jc w:val="center"/>
        <w:rPr>
          <w:color w:val="000000"/>
          <w:szCs w:val="24"/>
        </w:rPr>
      </w:pPr>
    </w:p>
    <w:p w:rsidR="00C6613A" w:rsidRDefault="00C6613A" w:rsidP="0037613E">
      <w:pPr>
        <w:spacing w:after="120"/>
        <w:jc w:val="center"/>
        <w:rPr>
          <w:color w:val="000000"/>
          <w:szCs w:val="24"/>
        </w:rPr>
      </w:pPr>
    </w:p>
    <w:p w:rsidR="00A52BE4" w:rsidRPr="001D3B32" w:rsidRDefault="00A52BE4" w:rsidP="0037613E">
      <w:pPr>
        <w:spacing w:after="120"/>
        <w:jc w:val="center"/>
        <w:rPr>
          <w:color w:val="000000"/>
          <w:szCs w:val="24"/>
        </w:rPr>
      </w:pPr>
    </w:p>
    <w:p w:rsidR="0037613E" w:rsidRDefault="0037613E" w:rsidP="0037613E">
      <w:pPr>
        <w:spacing w:after="120"/>
        <w:jc w:val="center"/>
        <w:rPr>
          <w:color w:val="000000"/>
          <w:szCs w:val="24"/>
        </w:rPr>
      </w:pPr>
    </w:p>
    <w:p w:rsidR="0037613E" w:rsidRPr="001D3B32" w:rsidRDefault="0037613E" w:rsidP="00C51181">
      <w:pPr>
        <w:spacing w:afterLines="20" w:after="48"/>
        <w:jc w:val="center"/>
        <w:rPr>
          <w:b/>
          <w:color w:val="000000"/>
          <w:szCs w:val="24"/>
        </w:rPr>
      </w:pPr>
      <w:r w:rsidRPr="001D3B32">
        <w:rPr>
          <w:b/>
          <w:color w:val="000000"/>
          <w:szCs w:val="24"/>
        </w:rPr>
        <w:t>SADI INÁCIO BONAMIGO</w:t>
      </w:r>
    </w:p>
    <w:p w:rsidR="0037613E" w:rsidRDefault="0037613E" w:rsidP="00C51181">
      <w:pPr>
        <w:spacing w:afterLines="20" w:after="48"/>
        <w:jc w:val="center"/>
        <w:rPr>
          <w:color w:val="000000"/>
          <w:szCs w:val="24"/>
        </w:rPr>
      </w:pPr>
      <w:r w:rsidRPr="001D3B32">
        <w:rPr>
          <w:color w:val="000000"/>
          <w:szCs w:val="24"/>
        </w:rPr>
        <w:t>Prefeito de Descanso</w:t>
      </w:r>
    </w:p>
    <w:p w:rsidR="00A52BE4" w:rsidRDefault="00A52BE4" w:rsidP="00C51181">
      <w:pPr>
        <w:spacing w:afterLines="20" w:after="48"/>
        <w:jc w:val="center"/>
        <w:rPr>
          <w:color w:val="000000"/>
          <w:szCs w:val="24"/>
        </w:rPr>
      </w:pPr>
    </w:p>
    <w:p w:rsidR="005A185D" w:rsidRDefault="005A185D" w:rsidP="00C51181">
      <w:pPr>
        <w:spacing w:afterLines="20" w:after="48"/>
        <w:jc w:val="center"/>
        <w:rPr>
          <w:color w:val="000000"/>
          <w:szCs w:val="24"/>
        </w:rPr>
      </w:pPr>
    </w:p>
    <w:p w:rsidR="006B61FF" w:rsidRDefault="006B61FF" w:rsidP="00C51181">
      <w:pPr>
        <w:spacing w:afterLines="20" w:after="48"/>
        <w:jc w:val="center"/>
        <w:rPr>
          <w:color w:val="000000"/>
          <w:szCs w:val="24"/>
        </w:rPr>
      </w:pPr>
    </w:p>
    <w:p w:rsidR="0085725F" w:rsidRDefault="0085725F"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C6613A" w:rsidRDefault="00C6613A" w:rsidP="00C51181">
      <w:pPr>
        <w:spacing w:afterLines="20" w:after="48"/>
        <w:jc w:val="center"/>
        <w:rPr>
          <w:color w:val="000000"/>
          <w:szCs w:val="24"/>
        </w:rPr>
      </w:pPr>
    </w:p>
    <w:p w:rsidR="00E366B4" w:rsidRDefault="00E366B4" w:rsidP="00C51181">
      <w:pPr>
        <w:tabs>
          <w:tab w:val="left" w:pos="3456"/>
          <w:tab w:val="left" w:pos="3600"/>
          <w:tab w:val="left" w:pos="4320"/>
          <w:tab w:val="left" w:pos="5040"/>
          <w:tab w:val="left" w:pos="5760"/>
          <w:tab w:val="left" w:pos="6480"/>
          <w:tab w:val="left" w:pos="7200"/>
          <w:tab w:val="left" w:pos="7920"/>
          <w:tab w:val="left" w:pos="8640"/>
          <w:tab w:val="left" w:pos="9360"/>
        </w:tabs>
        <w:jc w:val="both"/>
        <w:rPr>
          <w:szCs w:val="24"/>
        </w:rPr>
      </w:pPr>
      <w:r w:rsidRPr="003529A6">
        <w:rPr>
          <w:szCs w:val="24"/>
        </w:rPr>
        <w:t>Certifico que publiquei o presente Decreto.</w:t>
      </w:r>
    </w:p>
    <w:p w:rsidR="00533AE1" w:rsidRPr="003529A6" w:rsidRDefault="00533AE1" w:rsidP="00C51181">
      <w:pPr>
        <w:tabs>
          <w:tab w:val="left" w:pos="3456"/>
          <w:tab w:val="left" w:pos="3600"/>
          <w:tab w:val="left" w:pos="4320"/>
          <w:tab w:val="left" w:pos="5040"/>
          <w:tab w:val="left" w:pos="5760"/>
          <w:tab w:val="left" w:pos="6480"/>
          <w:tab w:val="left" w:pos="7200"/>
          <w:tab w:val="left" w:pos="7920"/>
          <w:tab w:val="left" w:pos="8640"/>
          <w:tab w:val="left" w:pos="9360"/>
        </w:tabs>
        <w:spacing w:line="276" w:lineRule="auto"/>
        <w:jc w:val="both"/>
        <w:rPr>
          <w:szCs w:val="24"/>
        </w:rPr>
      </w:pPr>
    </w:p>
    <w:p w:rsidR="00E366B4" w:rsidRPr="003529A6" w:rsidRDefault="00533AE1" w:rsidP="00C51181">
      <w:pPr>
        <w:tabs>
          <w:tab w:val="left" w:pos="3456"/>
          <w:tab w:val="left" w:pos="3600"/>
          <w:tab w:val="left" w:pos="4320"/>
          <w:tab w:val="left" w:pos="5040"/>
          <w:tab w:val="left" w:pos="5760"/>
          <w:tab w:val="left" w:pos="6480"/>
          <w:tab w:val="left" w:pos="7200"/>
          <w:tab w:val="left" w:pos="7920"/>
          <w:tab w:val="left" w:pos="8640"/>
          <w:tab w:val="left" w:pos="9360"/>
        </w:tabs>
        <w:spacing w:line="276" w:lineRule="auto"/>
        <w:jc w:val="both"/>
        <w:rPr>
          <w:szCs w:val="24"/>
        </w:rPr>
      </w:pPr>
      <w:r w:rsidRPr="00745E4D">
        <w:rPr>
          <w:sz w:val="22"/>
          <w:szCs w:val="22"/>
        </w:rPr>
        <w:t>Thais Regina Durigon – Agente de Secretaria</w:t>
      </w:r>
    </w:p>
    <w:sectPr w:rsidR="00E366B4" w:rsidRPr="003529A6" w:rsidSect="005A185D">
      <w:headerReference w:type="default" r:id="rId9"/>
      <w:pgSz w:w="11906" w:h="16838" w:code="9"/>
      <w:pgMar w:top="2093" w:right="1133" w:bottom="2127" w:left="1560" w:header="73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044" w:rsidRDefault="00882044" w:rsidP="00E61F25">
      <w:r>
        <w:separator/>
      </w:r>
    </w:p>
  </w:endnote>
  <w:endnote w:type="continuationSeparator" w:id="0">
    <w:p w:rsidR="00882044" w:rsidRDefault="00882044" w:rsidP="00E6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044" w:rsidRDefault="00882044" w:rsidP="00E61F25">
      <w:r>
        <w:separator/>
      </w:r>
    </w:p>
  </w:footnote>
  <w:footnote w:type="continuationSeparator" w:id="0">
    <w:p w:rsidR="00882044" w:rsidRDefault="00882044" w:rsidP="00E61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F25" w:rsidRDefault="00E61F25">
    <w:pPr>
      <w:pStyle w:val="Cabealho"/>
    </w:pPr>
    <w:r>
      <w:rPr>
        <w:noProof/>
        <w:lang w:eastAsia="pt-BR"/>
      </w:rPr>
      <w:drawing>
        <wp:anchor distT="0" distB="0" distL="114300" distR="114300" simplePos="0" relativeHeight="251661312" behindDoc="1" locked="0" layoutInCell="1" allowOverlap="1" wp14:anchorId="407D5311" wp14:editId="22E88DEB">
          <wp:simplePos x="0" y="0"/>
          <wp:positionH relativeFrom="column">
            <wp:posOffset>-981076</wp:posOffset>
          </wp:positionH>
          <wp:positionV relativeFrom="paragraph">
            <wp:posOffset>-610870</wp:posOffset>
          </wp:positionV>
          <wp:extent cx="7571639" cy="108013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ha timbrad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8662" cy="1081136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71E6F"/>
    <w:multiLevelType w:val="hybridMultilevel"/>
    <w:tmpl w:val="92D476E4"/>
    <w:lvl w:ilvl="0" w:tplc="A03E08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844503"/>
    <w:multiLevelType w:val="hybridMultilevel"/>
    <w:tmpl w:val="BE76609A"/>
    <w:lvl w:ilvl="0" w:tplc="2BAE002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2B072A"/>
    <w:multiLevelType w:val="hybridMultilevel"/>
    <w:tmpl w:val="5120ACCC"/>
    <w:lvl w:ilvl="0" w:tplc="FABA49B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E1E4BF7"/>
    <w:multiLevelType w:val="hybridMultilevel"/>
    <w:tmpl w:val="A4806910"/>
    <w:lvl w:ilvl="0" w:tplc="2A58B7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15E1B5C"/>
    <w:multiLevelType w:val="hybridMultilevel"/>
    <w:tmpl w:val="B6964B68"/>
    <w:lvl w:ilvl="0" w:tplc="4F6C35C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29F"/>
    <w:rsid w:val="0000352D"/>
    <w:rsid w:val="00027078"/>
    <w:rsid w:val="000341A2"/>
    <w:rsid w:val="000368C5"/>
    <w:rsid w:val="000531F1"/>
    <w:rsid w:val="0005346C"/>
    <w:rsid w:val="00064506"/>
    <w:rsid w:val="000726AE"/>
    <w:rsid w:val="00076BB1"/>
    <w:rsid w:val="000961D2"/>
    <w:rsid w:val="000A6E86"/>
    <w:rsid w:val="000B0772"/>
    <w:rsid w:val="000B22BB"/>
    <w:rsid w:val="000B4AED"/>
    <w:rsid w:val="000C3001"/>
    <w:rsid w:val="000E2BEA"/>
    <w:rsid w:val="000E68C4"/>
    <w:rsid w:val="0011592F"/>
    <w:rsid w:val="001209EF"/>
    <w:rsid w:val="001713A2"/>
    <w:rsid w:val="001745F8"/>
    <w:rsid w:val="00184FB6"/>
    <w:rsid w:val="00190A20"/>
    <w:rsid w:val="001A169A"/>
    <w:rsid w:val="001A27E9"/>
    <w:rsid w:val="001A4E5C"/>
    <w:rsid w:val="001C7D74"/>
    <w:rsid w:val="001D74C2"/>
    <w:rsid w:val="001E0151"/>
    <w:rsid w:val="0021584E"/>
    <w:rsid w:val="002257DB"/>
    <w:rsid w:val="00225CFC"/>
    <w:rsid w:val="00241037"/>
    <w:rsid w:val="00243AD3"/>
    <w:rsid w:val="00292254"/>
    <w:rsid w:val="002E0E6C"/>
    <w:rsid w:val="002E7ECF"/>
    <w:rsid w:val="002F3371"/>
    <w:rsid w:val="002F6872"/>
    <w:rsid w:val="002F7DAA"/>
    <w:rsid w:val="00331555"/>
    <w:rsid w:val="003338F1"/>
    <w:rsid w:val="003456C3"/>
    <w:rsid w:val="003529A6"/>
    <w:rsid w:val="0037103A"/>
    <w:rsid w:val="0037613E"/>
    <w:rsid w:val="003A49BF"/>
    <w:rsid w:val="003A64EB"/>
    <w:rsid w:val="003C4DD1"/>
    <w:rsid w:val="003E629F"/>
    <w:rsid w:val="003F581F"/>
    <w:rsid w:val="00436EDE"/>
    <w:rsid w:val="0044754F"/>
    <w:rsid w:val="004728E1"/>
    <w:rsid w:val="00475DE6"/>
    <w:rsid w:val="0048452A"/>
    <w:rsid w:val="004D2926"/>
    <w:rsid w:val="004D74E4"/>
    <w:rsid w:val="004F403A"/>
    <w:rsid w:val="004F64B8"/>
    <w:rsid w:val="00500A18"/>
    <w:rsid w:val="00533AE1"/>
    <w:rsid w:val="00545C0D"/>
    <w:rsid w:val="005463C0"/>
    <w:rsid w:val="00555127"/>
    <w:rsid w:val="005803CF"/>
    <w:rsid w:val="005A033B"/>
    <w:rsid w:val="005A185D"/>
    <w:rsid w:val="005D037B"/>
    <w:rsid w:val="005E1DBF"/>
    <w:rsid w:val="005F0BA1"/>
    <w:rsid w:val="00602C06"/>
    <w:rsid w:val="006111D9"/>
    <w:rsid w:val="0062682B"/>
    <w:rsid w:val="00632E69"/>
    <w:rsid w:val="00645E00"/>
    <w:rsid w:val="0066556E"/>
    <w:rsid w:val="006836C8"/>
    <w:rsid w:val="00691A44"/>
    <w:rsid w:val="006A4A03"/>
    <w:rsid w:val="006B61FF"/>
    <w:rsid w:val="006D441E"/>
    <w:rsid w:val="006E0F7A"/>
    <w:rsid w:val="006F49FF"/>
    <w:rsid w:val="00703E0E"/>
    <w:rsid w:val="00737865"/>
    <w:rsid w:val="00742BFB"/>
    <w:rsid w:val="00751689"/>
    <w:rsid w:val="007653FD"/>
    <w:rsid w:val="007706F0"/>
    <w:rsid w:val="00786884"/>
    <w:rsid w:val="00793045"/>
    <w:rsid w:val="00793317"/>
    <w:rsid w:val="007A3775"/>
    <w:rsid w:val="007A53C9"/>
    <w:rsid w:val="007B4214"/>
    <w:rsid w:val="007E094B"/>
    <w:rsid w:val="007E60CD"/>
    <w:rsid w:val="00834C8E"/>
    <w:rsid w:val="0085725F"/>
    <w:rsid w:val="008672F0"/>
    <w:rsid w:val="00867E5B"/>
    <w:rsid w:val="00882044"/>
    <w:rsid w:val="008D257E"/>
    <w:rsid w:val="00900E26"/>
    <w:rsid w:val="009068DB"/>
    <w:rsid w:val="0091216D"/>
    <w:rsid w:val="0094568D"/>
    <w:rsid w:val="0095293C"/>
    <w:rsid w:val="00965A7C"/>
    <w:rsid w:val="009838C8"/>
    <w:rsid w:val="009858CE"/>
    <w:rsid w:val="00996CF9"/>
    <w:rsid w:val="009A29BA"/>
    <w:rsid w:val="009B3E69"/>
    <w:rsid w:val="009B63DA"/>
    <w:rsid w:val="009C5E15"/>
    <w:rsid w:val="009D0355"/>
    <w:rsid w:val="009F0363"/>
    <w:rsid w:val="00A013A5"/>
    <w:rsid w:val="00A0541C"/>
    <w:rsid w:val="00A20F96"/>
    <w:rsid w:val="00A313BF"/>
    <w:rsid w:val="00A52BE4"/>
    <w:rsid w:val="00A63311"/>
    <w:rsid w:val="00A66EBF"/>
    <w:rsid w:val="00A74709"/>
    <w:rsid w:val="00A76F8F"/>
    <w:rsid w:val="00A84F0D"/>
    <w:rsid w:val="00A859B1"/>
    <w:rsid w:val="00A91E8C"/>
    <w:rsid w:val="00AE5FB5"/>
    <w:rsid w:val="00AF14A9"/>
    <w:rsid w:val="00B076EA"/>
    <w:rsid w:val="00B2442B"/>
    <w:rsid w:val="00B30C68"/>
    <w:rsid w:val="00B4177C"/>
    <w:rsid w:val="00B62FC4"/>
    <w:rsid w:val="00B75241"/>
    <w:rsid w:val="00B84918"/>
    <w:rsid w:val="00BC44F7"/>
    <w:rsid w:val="00BF0059"/>
    <w:rsid w:val="00C117E9"/>
    <w:rsid w:val="00C51181"/>
    <w:rsid w:val="00C52A61"/>
    <w:rsid w:val="00C52E7D"/>
    <w:rsid w:val="00C55CF3"/>
    <w:rsid w:val="00C6613A"/>
    <w:rsid w:val="00C75107"/>
    <w:rsid w:val="00C83845"/>
    <w:rsid w:val="00CA43EA"/>
    <w:rsid w:val="00CC44F1"/>
    <w:rsid w:val="00CD693E"/>
    <w:rsid w:val="00D00B53"/>
    <w:rsid w:val="00D01E47"/>
    <w:rsid w:val="00D05DBC"/>
    <w:rsid w:val="00D17E6A"/>
    <w:rsid w:val="00DC322E"/>
    <w:rsid w:val="00DD4F19"/>
    <w:rsid w:val="00DD518E"/>
    <w:rsid w:val="00E366B4"/>
    <w:rsid w:val="00E55C35"/>
    <w:rsid w:val="00E61F25"/>
    <w:rsid w:val="00E6673D"/>
    <w:rsid w:val="00E8470C"/>
    <w:rsid w:val="00EA4ED2"/>
    <w:rsid w:val="00EB733D"/>
    <w:rsid w:val="00ED4118"/>
    <w:rsid w:val="00EE7726"/>
    <w:rsid w:val="00EF6DC4"/>
    <w:rsid w:val="00F20081"/>
    <w:rsid w:val="00F26E09"/>
    <w:rsid w:val="00F3169B"/>
    <w:rsid w:val="00F348FE"/>
    <w:rsid w:val="00F579A9"/>
    <w:rsid w:val="00F72D53"/>
    <w:rsid w:val="00F94EB0"/>
    <w:rsid w:val="00F95DC5"/>
    <w:rsid w:val="00FA37D7"/>
    <w:rsid w:val="00FC23B3"/>
    <w:rsid w:val="00FC4541"/>
    <w:rsid w:val="00FE13E1"/>
    <w:rsid w:val="00FE3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paragraph" w:styleId="Ttulo2">
    <w:name w:val="heading 2"/>
    <w:basedOn w:val="Normal"/>
    <w:link w:val="Ttulo2Char"/>
    <w:uiPriority w:val="9"/>
    <w:qFormat/>
    <w:rsid w:val="0037613E"/>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00B53"/>
    <w:pPr>
      <w:spacing w:after="120"/>
      <w:ind w:left="283"/>
    </w:pPr>
  </w:style>
  <w:style w:type="character" w:customStyle="1" w:styleId="RecuodecorpodetextoChar">
    <w:name w:val="Recuo de corpo de texto Char"/>
    <w:basedOn w:val="Fontepargpadro"/>
    <w:link w:val="Recuodecorpodetexto"/>
    <w:uiPriority w:val="99"/>
    <w:semiHidden/>
    <w:rsid w:val="00D00B53"/>
    <w:rPr>
      <w:rFonts w:ascii="Times New Roman" w:eastAsia="Times New Roman" w:hAnsi="Times New Roman" w:cs="Times New Roman"/>
      <w:sz w:val="24"/>
      <w:szCs w:val="20"/>
      <w:lang w:eastAsia="ar-SA"/>
    </w:rPr>
  </w:style>
  <w:style w:type="paragraph" w:styleId="Corpodetexto">
    <w:name w:val="Body Text"/>
    <w:basedOn w:val="Normal"/>
    <w:link w:val="CorpodetextoChar"/>
    <w:semiHidden/>
    <w:unhideWhenUsed/>
    <w:rsid w:val="00E366B4"/>
    <w:pPr>
      <w:suppressAutoHyphens w:val="0"/>
      <w:spacing w:after="120"/>
    </w:pPr>
    <w:rPr>
      <w:sz w:val="20"/>
      <w:lang w:eastAsia="pt-BR"/>
    </w:rPr>
  </w:style>
  <w:style w:type="character" w:customStyle="1" w:styleId="CorpodetextoChar">
    <w:name w:val="Corpo de texto Char"/>
    <w:basedOn w:val="Fontepargpadro"/>
    <w:link w:val="Corpodetexto"/>
    <w:semiHidden/>
    <w:rsid w:val="00E366B4"/>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7613E"/>
    <w:rPr>
      <w:rFonts w:ascii="Times New Roman" w:eastAsia="Times New Roman" w:hAnsi="Times New Roman" w:cs="Times New Roman"/>
      <w:b/>
      <w:bCs/>
      <w:sz w:val="36"/>
      <w:szCs w:val="36"/>
      <w:lang w:eastAsia="pt-BR"/>
    </w:rPr>
  </w:style>
  <w:style w:type="character" w:styleId="Hyperlink">
    <w:name w:val="Hyperlink"/>
    <w:rsid w:val="0037613E"/>
    <w:rPr>
      <w:color w:val="0000FF"/>
      <w:u w:val="single"/>
    </w:rPr>
  </w:style>
  <w:style w:type="paragraph" w:customStyle="1" w:styleId="textoementa">
    <w:name w:val="texto_ementa"/>
    <w:basedOn w:val="Normal"/>
    <w:rsid w:val="0037613E"/>
    <w:pPr>
      <w:suppressAutoHyphens w:val="0"/>
      <w:spacing w:before="100" w:beforeAutospacing="1" w:after="100" w:afterAutospacing="1"/>
    </w:pPr>
    <w:rPr>
      <w:szCs w:val="24"/>
      <w:lang w:eastAsia="pt-BR"/>
    </w:rPr>
  </w:style>
  <w:style w:type="paragraph" w:customStyle="1" w:styleId="textojustificadorecuoprimeiralinha">
    <w:name w:val="texto_justificado_recuo_primeira_linha"/>
    <w:basedOn w:val="Normal"/>
    <w:rsid w:val="0037613E"/>
    <w:pPr>
      <w:suppressAutoHyphens w:val="0"/>
      <w:spacing w:before="100" w:beforeAutospacing="1" w:after="100" w:afterAutospacing="1"/>
    </w:pPr>
    <w:rPr>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E15"/>
    <w:pPr>
      <w:suppressAutoHyphens/>
      <w:spacing w:after="0" w:line="240" w:lineRule="auto"/>
    </w:pPr>
    <w:rPr>
      <w:rFonts w:ascii="Times New Roman" w:eastAsia="Times New Roman" w:hAnsi="Times New Roman" w:cs="Times New Roman"/>
      <w:sz w:val="24"/>
      <w:szCs w:val="20"/>
      <w:lang w:eastAsia="ar-SA"/>
    </w:rPr>
  </w:style>
  <w:style w:type="paragraph" w:styleId="Ttulo2">
    <w:name w:val="heading 2"/>
    <w:basedOn w:val="Normal"/>
    <w:link w:val="Ttulo2Char"/>
    <w:uiPriority w:val="9"/>
    <w:qFormat/>
    <w:rsid w:val="0037613E"/>
    <w:pPr>
      <w:suppressAutoHyphens w:val="0"/>
      <w:spacing w:before="100" w:beforeAutospacing="1" w:after="100" w:afterAutospacing="1"/>
      <w:outlineLvl w:val="1"/>
    </w:pPr>
    <w:rPr>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84F0D"/>
    <w:rPr>
      <w:rFonts w:ascii="Tahoma" w:hAnsi="Tahoma" w:cs="Tahoma"/>
      <w:sz w:val="16"/>
      <w:szCs w:val="16"/>
    </w:rPr>
  </w:style>
  <w:style w:type="character" w:customStyle="1" w:styleId="TextodebaloChar">
    <w:name w:val="Texto de balão Char"/>
    <w:basedOn w:val="Fontepargpadro"/>
    <w:link w:val="Textodebalo"/>
    <w:uiPriority w:val="99"/>
    <w:semiHidden/>
    <w:rsid w:val="00A84F0D"/>
    <w:rPr>
      <w:rFonts w:ascii="Tahoma" w:hAnsi="Tahoma" w:cs="Tahoma"/>
      <w:sz w:val="16"/>
      <w:szCs w:val="16"/>
    </w:rPr>
  </w:style>
  <w:style w:type="paragraph" w:styleId="Cabealho">
    <w:name w:val="header"/>
    <w:basedOn w:val="Normal"/>
    <w:link w:val="Cabealho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E61F25"/>
  </w:style>
  <w:style w:type="paragraph" w:styleId="Rodap">
    <w:name w:val="footer"/>
    <w:basedOn w:val="Normal"/>
    <w:link w:val="RodapChar"/>
    <w:uiPriority w:val="99"/>
    <w:unhideWhenUsed/>
    <w:rsid w:val="00E61F25"/>
    <w:pPr>
      <w:tabs>
        <w:tab w:val="center" w:pos="4252"/>
        <w:tab w:val="right" w:pos="8504"/>
      </w:tabs>
      <w:suppressAutoHyphens w:val="0"/>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E61F25"/>
  </w:style>
  <w:style w:type="paragraph" w:styleId="SemEspaamento">
    <w:name w:val="No Spacing"/>
    <w:uiPriority w:val="1"/>
    <w:qFormat/>
    <w:rsid w:val="009C5E15"/>
    <w:pPr>
      <w:spacing w:after="0" w:line="240" w:lineRule="auto"/>
    </w:pPr>
    <w:rPr>
      <w:rFonts w:ascii="Calibri" w:eastAsia="Times New Roman" w:hAnsi="Calibri" w:cs="Times New Roman"/>
      <w:lang w:eastAsia="pt-BR"/>
    </w:rPr>
  </w:style>
  <w:style w:type="paragraph" w:styleId="Lista2">
    <w:name w:val="List 2"/>
    <w:basedOn w:val="Normal"/>
    <w:unhideWhenUsed/>
    <w:rsid w:val="00965A7C"/>
    <w:pPr>
      <w:suppressAutoHyphens w:val="0"/>
      <w:ind w:left="566" w:hanging="283"/>
    </w:pPr>
    <w:rPr>
      <w:sz w:val="20"/>
      <w:lang w:eastAsia="pt-BR"/>
    </w:rPr>
  </w:style>
  <w:style w:type="paragraph" w:styleId="Corpodetexto2">
    <w:name w:val="Body Text 2"/>
    <w:basedOn w:val="Normal"/>
    <w:link w:val="Corpodetexto2Char"/>
    <w:rsid w:val="00965A7C"/>
    <w:pPr>
      <w:suppressAutoHyphens w:val="0"/>
      <w:spacing w:after="120" w:line="480" w:lineRule="auto"/>
    </w:pPr>
    <w:rPr>
      <w:szCs w:val="24"/>
      <w:lang w:eastAsia="pt-BR"/>
    </w:rPr>
  </w:style>
  <w:style w:type="character" w:customStyle="1" w:styleId="Corpodetexto2Char">
    <w:name w:val="Corpo de texto 2 Char"/>
    <w:basedOn w:val="Fontepargpadro"/>
    <w:link w:val="Corpodetexto2"/>
    <w:rsid w:val="00965A7C"/>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D00B53"/>
    <w:pPr>
      <w:spacing w:after="120"/>
      <w:ind w:left="283"/>
    </w:pPr>
  </w:style>
  <w:style w:type="character" w:customStyle="1" w:styleId="RecuodecorpodetextoChar">
    <w:name w:val="Recuo de corpo de texto Char"/>
    <w:basedOn w:val="Fontepargpadro"/>
    <w:link w:val="Recuodecorpodetexto"/>
    <w:uiPriority w:val="99"/>
    <w:semiHidden/>
    <w:rsid w:val="00D00B53"/>
    <w:rPr>
      <w:rFonts w:ascii="Times New Roman" w:eastAsia="Times New Roman" w:hAnsi="Times New Roman" w:cs="Times New Roman"/>
      <w:sz w:val="24"/>
      <w:szCs w:val="20"/>
      <w:lang w:eastAsia="ar-SA"/>
    </w:rPr>
  </w:style>
  <w:style w:type="paragraph" w:styleId="Corpodetexto">
    <w:name w:val="Body Text"/>
    <w:basedOn w:val="Normal"/>
    <w:link w:val="CorpodetextoChar"/>
    <w:semiHidden/>
    <w:unhideWhenUsed/>
    <w:rsid w:val="00E366B4"/>
    <w:pPr>
      <w:suppressAutoHyphens w:val="0"/>
      <w:spacing w:after="120"/>
    </w:pPr>
    <w:rPr>
      <w:sz w:val="20"/>
      <w:lang w:eastAsia="pt-BR"/>
    </w:rPr>
  </w:style>
  <w:style w:type="character" w:customStyle="1" w:styleId="CorpodetextoChar">
    <w:name w:val="Corpo de texto Char"/>
    <w:basedOn w:val="Fontepargpadro"/>
    <w:link w:val="Corpodetexto"/>
    <w:semiHidden/>
    <w:rsid w:val="00E366B4"/>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uiPriority w:val="9"/>
    <w:rsid w:val="0037613E"/>
    <w:rPr>
      <w:rFonts w:ascii="Times New Roman" w:eastAsia="Times New Roman" w:hAnsi="Times New Roman" w:cs="Times New Roman"/>
      <w:b/>
      <w:bCs/>
      <w:sz w:val="36"/>
      <w:szCs w:val="36"/>
      <w:lang w:eastAsia="pt-BR"/>
    </w:rPr>
  </w:style>
  <w:style w:type="character" w:styleId="Hyperlink">
    <w:name w:val="Hyperlink"/>
    <w:rsid w:val="0037613E"/>
    <w:rPr>
      <w:color w:val="0000FF"/>
      <w:u w:val="single"/>
    </w:rPr>
  </w:style>
  <w:style w:type="paragraph" w:customStyle="1" w:styleId="textoementa">
    <w:name w:val="texto_ementa"/>
    <w:basedOn w:val="Normal"/>
    <w:rsid w:val="0037613E"/>
    <w:pPr>
      <w:suppressAutoHyphens w:val="0"/>
      <w:spacing w:before="100" w:beforeAutospacing="1" w:after="100" w:afterAutospacing="1"/>
    </w:pPr>
    <w:rPr>
      <w:szCs w:val="24"/>
      <w:lang w:eastAsia="pt-BR"/>
    </w:rPr>
  </w:style>
  <w:style w:type="paragraph" w:customStyle="1" w:styleId="textojustificadorecuoprimeiralinha">
    <w:name w:val="texto_justificado_recuo_primeira_linha"/>
    <w:basedOn w:val="Normal"/>
    <w:rsid w:val="0037613E"/>
    <w:pPr>
      <w:suppressAutoHyphens w:val="0"/>
      <w:spacing w:before="100" w:beforeAutospacing="1" w:after="100" w:afterAutospacing="1"/>
    </w:pPr>
    <w:rPr>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2795">
      <w:bodyDiv w:val="1"/>
      <w:marLeft w:val="0"/>
      <w:marRight w:val="0"/>
      <w:marTop w:val="0"/>
      <w:marBottom w:val="0"/>
      <w:divBdr>
        <w:top w:val="none" w:sz="0" w:space="0" w:color="auto"/>
        <w:left w:val="none" w:sz="0" w:space="0" w:color="auto"/>
        <w:bottom w:val="none" w:sz="0" w:space="0" w:color="auto"/>
        <w:right w:val="none" w:sz="0" w:space="0" w:color="auto"/>
      </w:divBdr>
    </w:div>
    <w:div w:id="399402267">
      <w:bodyDiv w:val="1"/>
      <w:marLeft w:val="0"/>
      <w:marRight w:val="0"/>
      <w:marTop w:val="0"/>
      <w:marBottom w:val="0"/>
      <w:divBdr>
        <w:top w:val="none" w:sz="0" w:space="0" w:color="auto"/>
        <w:left w:val="none" w:sz="0" w:space="0" w:color="auto"/>
        <w:bottom w:val="none" w:sz="0" w:space="0" w:color="auto"/>
        <w:right w:val="none" w:sz="0" w:space="0" w:color="auto"/>
      </w:divBdr>
    </w:div>
    <w:div w:id="1328248433">
      <w:bodyDiv w:val="1"/>
      <w:marLeft w:val="0"/>
      <w:marRight w:val="0"/>
      <w:marTop w:val="0"/>
      <w:marBottom w:val="0"/>
      <w:divBdr>
        <w:top w:val="none" w:sz="0" w:space="0" w:color="auto"/>
        <w:left w:val="none" w:sz="0" w:space="0" w:color="auto"/>
        <w:bottom w:val="none" w:sz="0" w:space="0" w:color="auto"/>
        <w:right w:val="none" w:sz="0" w:space="0" w:color="auto"/>
      </w:divBdr>
    </w:div>
    <w:div w:id="1889678281">
      <w:bodyDiv w:val="1"/>
      <w:marLeft w:val="0"/>
      <w:marRight w:val="0"/>
      <w:marTop w:val="0"/>
      <w:marBottom w:val="0"/>
      <w:divBdr>
        <w:top w:val="none" w:sz="0" w:space="0" w:color="auto"/>
        <w:left w:val="none" w:sz="0" w:space="0" w:color="auto"/>
        <w:bottom w:val="none" w:sz="0" w:space="0" w:color="auto"/>
        <w:right w:val="none" w:sz="0" w:space="0" w:color="auto"/>
      </w:divBdr>
    </w:div>
    <w:div w:id="1983541406">
      <w:bodyDiv w:val="1"/>
      <w:marLeft w:val="0"/>
      <w:marRight w:val="0"/>
      <w:marTop w:val="0"/>
      <w:marBottom w:val="0"/>
      <w:divBdr>
        <w:top w:val="none" w:sz="0" w:space="0" w:color="auto"/>
        <w:left w:val="none" w:sz="0" w:space="0" w:color="auto"/>
        <w:bottom w:val="none" w:sz="0" w:space="0" w:color="auto"/>
        <w:right w:val="none" w:sz="0" w:space="0" w:color="auto"/>
      </w:divBdr>
    </w:div>
    <w:div w:id="20190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AppData\Local\Microsoft\Windows\Temporary%20Internet%20Files\Content.Outlook\9FD8UV0J\TIMBRADA%20WORD.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55FC6-428F-4F88-968C-12E86EEA5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TIMBRADA WORD</Template>
  <TotalTime>113</TotalTime>
  <Pages>4</Pages>
  <Words>746</Words>
  <Characters>4032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Cliente</cp:lastModifiedBy>
  <cp:revision>18</cp:revision>
  <cp:lastPrinted>2020-06-29T18:07:00Z</cp:lastPrinted>
  <dcterms:created xsi:type="dcterms:W3CDTF">2020-06-29T18:47:00Z</dcterms:created>
  <dcterms:modified xsi:type="dcterms:W3CDTF">2020-07-17T17:48:00Z</dcterms:modified>
</cp:coreProperties>
</file>