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39" w:rsidRPr="00744A39" w:rsidRDefault="00744A39" w:rsidP="00744A39">
      <w:pPr>
        <w:spacing w:after="200" w:line="240" w:lineRule="auto"/>
        <w:jc w:val="both"/>
        <w:rPr>
          <w:rFonts w:ascii="Arial" w:eastAsia="Calibri" w:hAnsi="Arial" w:cs="Arial"/>
          <w:b/>
          <w:iCs/>
          <w:sz w:val="20"/>
          <w:szCs w:val="20"/>
          <w:lang w:bidi="en-US"/>
        </w:rPr>
      </w:pPr>
      <w:r w:rsidRPr="00744A39">
        <w:rPr>
          <w:rFonts w:ascii="Arial" w:eastAsia="Calibri" w:hAnsi="Arial" w:cs="Arial"/>
          <w:b/>
          <w:iCs/>
          <w:sz w:val="20"/>
          <w:szCs w:val="20"/>
          <w:lang w:bidi="en-US"/>
        </w:rPr>
        <w:t xml:space="preserve">CONSELHO MUNICIPAL DOS DIREITOS DA CRIANÇA E DO ADOLESCENTE DE </w:t>
      </w:r>
      <w:r w:rsidR="00363E45">
        <w:rPr>
          <w:rFonts w:ascii="Arial" w:eastAsia="Calibri" w:hAnsi="Arial" w:cs="Arial"/>
          <w:b/>
          <w:iCs/>
          <w:sz w:val="20"/>
          <w:szCs w:val="20"/>
          <w:lang w:bidi="en-US"/>
        </w:rPr>
        <w:t>DESCANSO/</w:t>
      </w:r>
      <w:r w:rsidRPr="003F49E3">
        <w:rPr>
          <w:rFonts w:ascii="Arial" w:eastAsia="Calibri" w:hAnsi="Arial" w:cs="Arial"/>
          <w:b/>
          <w:iCs/>
          <w:sz w:val="20"/>
          <w:szCs w:val="20"/>
          <w:lang w:bidi="en-US"/>
        </w:rPr>
        <w:t>SC</w:t>
      </w:r>
    </w:p>
    <w:p w:rsidR="00744A39" w:rsidRPr="00744A39" w:rsidRDefault="00363E45" w:rsidP="00744A39">
      <w:pPr>
        <w:spacing w:after="200" w:line="240" w:lineRule="auto"/>
        <w:jc w:val="both"/>
        <w:rPr>
          <w:rFonts w:ascii="Arial" w:eastAsia="Calibri" w:hAnsi="Arial" w:cs="Arial"/>
          <w:b/>
          <w:iCs/>
          <w:lang w:bidi="en-US"/>
        </w:rPr>
      </w:pPr>
      <w:r>
        <w:rPr>
          <w:rFonts w:ascii="Arial" w:eastAsia="Calibri" w:hAnsi="Arial" w:cs="Arial"/>
          <w:b/>
          <w:iCs/>
          <w:lang w:bidi="en-US"/>
        </w:rPr>
        <w:t>RESOLUÇÃO Nº05</w:t>
      </w:r>
      <w:r w:rsidR="00744A39" w:rsidRPr="00744A39">
        <w:rPr>
          <w:rFonts w:ascii="Arial" w:eastAsia="Calibri" w:hAnsi="Arial" w:cs="Arial"/>
          <w:b/>
          <w:iCs/>
          <w:lang w:bidi="en-US"/>
        </w:rPr>
        <w:t>/2019</w:t>
      </w:r>
    </w:p>
    <w:p w:rsidR="00744A39" w:rsidRPr="00744A39" w:rsidRDefault="00744A39" w:rsidP="00744A39">
      <w:pPr>
        <w:spacing w:after="200" w:line="240" w:lineRule="auto"/>
        <w:jc w:val="both"/>
        <w:rPr>
          <w:rFonts w:ascii="Arial" w:eastAsia="Calibri" w:hAnsi="Arial" w:cs="Arial"/>
          <w:b/>
          <w:iCs/>
          <w:lang w:bidi="en-US"/>
        </w:rPr>
      </w:pPr>
    </w:p>
    <w:p w:rsidR="00744A39" w:rsidRPr="00744A39" w:rsidRDefault="00744A39" w:rsidP="00744A39">
      <w:pPr>
        <w:spacing w:after="240" w:line="240" w:lineRule="auto"/>
        <w:ind w:left="4820"/>
        <w:jc w:val="both"/>
        <w:rPr>
          <w:rFonts w:ascii="Arial" w:eastAsia="Calibri" w:hAnsi="Arial" w:cs="Arial"/>
          <w:b/>
          <w:iCs/>
          <w:lang w:bidi="en-US"/>
        </w:rPr>
      </w:pPr>
      <w:r w:rsidRPr="00744A39">
        <w:rPr>
          <w:rFonts w:ascii="Arial" w:eastAsia="Calibri" w:hAnsi="Arial" w:cs="Arial"/>
          <w:b/>
          <w:iCs/>
          <w:lang w:bidi="en-US"/>
        </w:rPr>
        <w:t xml:space="preserve">Dispõe sobre os </w:t>
      </w:r>
      <w:bookmarkStart w:id="0" w:name="_GoBack"/>
      <w:r w:rsidRPr="00744A39">
        <w:rPr>
          <w:rFonts w:ascii="Arial" w:eastAsia="Calibri" w:hAnsi="Arial" w:cs="Arial"/>
          <w:b/>
          <w:iCs/>
          <w:lang w:bidi="en-US"/>
        </w:rPr>
        <w:t xml:space="preserve">procedimentos </w:t>
      </w:r>
      <w:r>
        <w:rPr>
          <w:rFonts w:ascii="Arial" w:eastAsia="Calibri" w:hAnsi="Arial" w:cs="Arial"/>
          <w:b/>
          <w:iCs/>
          <w:lang w:bidi="en-US"/>
        </w:rPr>
        <w:t xml:space="preserve">para o escrutínio dos votos da eleição do </w:t>
      </w:r>
      <w:r w:rsidR="0060544B">
        <w:rPr>
          <w:rFonts w:ascii="Arial" w:eastAsia="Calibri" w:hAnsi="Arial" w:cs="Arial"/>
          <w:b/>
          <w:iCs/>
          <w:lang w:bidi="en-US"/>
        </w:rPr>
        <w:t>Conselho T</w:t>
      </w:r>
      <w:r>
        <w:rPr>
          <w:rFonts w:ascii="Arial" w:eastAsia="Calibri" w:hAnsi="Arial" w:cs="Arial"/>
          <w:b/>
          <w:iCs/>
          <w:lang w:bidi="en-US"/>
        </w:rPr>
        <w:t>utelar</w:t>
      </w:r>
    </w:p>
    <w:bookmarkEnd w:id="0"/>
    <w:p w:rsidR="00744A39" w:rsidRPr="00744A39" w:rsidRDefault="00744A39" w:rsidP="00744A39">
      <w:pPr>
        <w:spacing w:after="200" w:line="240" w:lineRule="auto"/>
        <w:ind w:left="102" w:right="114"/>
        <w:jc w:val="both"/>
        <w:rPr>
          <w:rFonts w:ascii="Arial" w:eastAsia="Calibri" w:hAnsi="Arial" w:cs="Arial"/>
          <w:b/>
          <w:iCs/>
          <w:lang w:bidi="en-US"/>
        </w:rPr>
      </w:pPr>
      <w:r w:rsidRPr="00744A39">
        <w:rPr>
          <w:rFonts w:ascii="Arial" w:eastAsia="Calibri" w:hAnsi="Arial" w:cs="Arial"/>
          <w:b/>
          <w:iCs/>
          <w:caps/>
          <w:lang w:bidi="en-US"/>
        </w:rPr>
        <w:t>Considerando</w:t>
      </w:r>
      <w:r w:rsidRPr="00744A39">
        <w:rPr>
          <w:rFonts w:ascii="Arial" w:eastAsia="Calibri" w:hAnsi="Arial" w:cs="Arial"/>
          <w:b/>
          <w:iCs/>
          <w:lang w:bidi="en-US"/>
        </w:rPr>
        <w:t xml:space="preserve"> a proximidade do dia da eleição para o conselho tutelar, </w:t>
      </w:r>
      <w:r w:rsidRPr="00744A39">
        <w:rPr>
          <w:rFonts w:ascii="Arial" w:eastAsia="Calibri" w:hAnsi="Arial" w:cs="Arial"/>
          <w:iCs/>
          <w:lang w:bidi="en-US"/>
        </w:rPr>
        <w:t xml:space="preserve">o Conselho Municipal dos Direitos da Criança e do Adolescente, através da Comissão Especial Eleitoral, no uso de suas atribuições, </w:t>
      </w:r>
      <w:r w:rsidRPr="00744A39">
        <w:rPr>
          <w:rFonts w:ascii="Arial" w:eastAsia="Calibri" w:hAnsi="Arial" w:cs="Arial"/>
          <w:b/>
          <w:iCs/>
          <w:lang w:bidi="en-US"/>
        </w:rPr>
        <w:t>T</w:t>
      </w:r>
      <w:r w:rsidR="00363E45">
        <w:rPr>
          <w:rFonts w:ascii="Arial" w:eastAsia="Calibri" w:hAnsi="Arial" w:cs="Arial"/>
          <w:b/>
          <w:iCs/>
          <w:lang w:bidi="en-US"/>
        </w:rPr>
        <w:t xml:space="preserve">ORNA </w:t>
      </w:r>
      <w:proofErr w:type="gramStart"/>
      <w:r w:rsidR="00363E45">
        <w:rPr>
          <w:rFonts w:ascii="Arial" w:eastAsia="Calibri" w:hAnsi="Arial" w:cs="Arial"/>
          <w:b/>
          <w:iCs/>
          <w:lang w:bidi="en-US"/>
        </w:rPr>
        <w:t>PÚBLICO A RESOLUÇÃO Nº</w:t>
      </w:r>
      <w:proofErr w:type="gramEnd"/>
      <w:r w:rsidR="00363E45">
        <w:rPr>
          <w:rFonts w:ascii="Arial" w:eastAsia="Calibri" w:hAnsi="Arial" w:cs="Arial"/>
          <w:b/>
          <w:iCs/>
          <w:lang w:bidi="en-US"/>
        </w:rPr>
        <w:t xml:space="preserve"> 05</w:t>
      </w:r>
      <w:r w:rsidRPr="00744A39">
        <w:rPr>
          <w:rFonts w:ascii="Arial" w:eastAsia="Calibri" w:hAnsi="Arial" w:cs="Arial"/>
          <w:b/>
          <w:iCs/>
          <w:lang w:bidi="en-US"/>
        </w:rPr>
        <w:t>/2019 REFERENTE ÀS ORIENTAÇÕES EM RELAÇÃO</w:t>
      </w:r>
      <w:r w:rsidRPr="00744A39">
        <w:rPr>
          <w:rFonts w:ascii="Arial" w:eastAsia="Calibri" w:hAnsi="Arial" w:cs="Arial"/>
          <w:b/>
          <w:iCs/>
          <w:spacing w:val="-13"/>
          <w:lang w:bidi="en-US"/>
        </w:rPr>
        <w:t xml:space="preserve"> </w:t>
      </w:r>
      <w:r>
        <w:rPr>
          <w:rFonts w:ascii="Arial" w:eastAsia="Calibri" w:hAnsi="Arial" w:cs="Arial"/>
          <w:b/>
          <w:iCs/>
          <w:lang w:bidi="en-US"/>
        </w:rPr>
        <w:t xml:space="preserve">AO ESCRUTINEO DOS VOTOS DOS CANDIDATOS AO CONSELHO TUTELAR DO MUNICIPIO DE </w:t>
      </w:r>
      <w:r w:rsidR="00363E45">
        <w:rPr>
          <w:rFonts w:ascii="Arial" w:eastAsia="Calibri" w:hAnsi="Arial" w:cs="Arial"/>
          <w:b/>
          <w:iCs/>
          <w:lang w:bidi="en-US"/>
        </w:rPr>
        <w:t>DESCANSO/</w:t>
      </w:r>
      <w:r>
        <w:rPr>
          <w:rFonts w:ascii="Arial" w:eastAsia="Calibri" w:hAnsi="Arial" w:cs="Arial"/>
          <w:b/>
          <w:iCs/>
          <w:lang w:bidi="en-US"/>
        </w:rPr>
        <w:t>SC</w:t>
      </w:r>
    </w:p>
    <w:p w:rsidR="00744A39" w:rsidRPr="00744A39" w:rsidRDefault="00744A39" w:rsidP="00744A39">
      <w:pPr>
        <w:widowControl w:val="0"/>
        <w:tabs>
          <w:tab w:val="left" w:pos="599"/>
        </w:tabs>
        <w:autoSpaceDE w:val="0"/>
        <w:autoSpaceDN w:val="0"/>
        <w:spacing w:after="0" w:line="240" w:lineRule="auto"/>
        <w:ind w:right="290"/>
        <w:jc w:val="both"/>
        <w:outlineLvl w:val="0"/>
        <w:rPr>
          <w:rFonts w:ascii="Arial" w:eastAsia="Arial" w:hAnsi="Arial" w:cs="Arial"/>
          <w:b/>
          <w:bCs/>
          <w:spacing w:val="-3"/>
          <w:lang w:val="pt-PT" w:eastAsia="pt-PT" w:bidi="pt-PT"/>
        </w:rPr>
      </w:pPr>
    </w:p>
    <w:p w:rsidR="00744A39" w:rsidRPr="00744A39" w:rsidRDefault="00744A39" w:rsidP="00744A39">
      <w:pPr>
        <w:widowControl w:val="0"/>
        <w:tabs>
          <w:tab w:val="left" w:pos="1494"/>
        </w:tabs>
        <w:autoSpaceDE w:val="0"/>
        <w:autoSpaceDN w:val="0"/>
        <w:spacing w:before="1" w:after="0" w:line="240" w:lineRule="auto"/>
        <w:ind w:right="196"/>
        <w:jc w:val="both"/>
        <w:rPr>
          <w:rFonts w:ascii="Arial" w:eastAsia="Arial" w:hAnsi="Arial" w:cs="Arial"/>
          <w:b/>
          <w:lang w:val="pt-PT" w:eastAsia="pt-PT" w:bidi="pt-PT"/>
        </w:rPr>
      </w:pPr>
      <w:r>
        <w:rPr>
          <w:rFonts w:ascii="Arial" w:eastAsia="Arial" w:hAnsi="Arial" w:cs="Arial"/>
          <w:b/>
          <w:lang w:val="pt-PT" w:eastAsia="pt-PT" w:bidi="pt-PT"/>
        </w:rPr>
        <w:t>Art. 1</w:t>
      </w:r>
      <w:r w:rsidRPr="00744A39">
        <w:rPr>
          <w:rFonts w:ascii="Arial" w:eastAsia="Arial" w:hAnsi="Arial" w:cs="Arial"/>
          <w:b/>
          <w:lang w:val="pt-PT" w:eastAsia="pt-PT" w:bidi="pt-PT"/>
        </w:rPr>
        <w:t>º - DO ESCRUTÍNIO</w:t>
      </w:r>
    </w:p>
    <w:p w:rsidR="00744A39" w:rsidRPr="00744A39" w:rsidRDefault="00744A39" w:rsidP="00744A39">
      <w:pPr>
        <w:widowControl w:val="0"/>
        <w:tabs>
          <w:tab w:val="left" w:pos="1494"/>
        </w:tabs>
        <w:autoSpaceDE w:val="0"/>
        <w:autoSpaceDN w:val="0"/>
        <w:spacing w:before="1" w:after="0" w:line="240" w:lineRule="auto"/>
        <w:ind w:right="196"/>
        <w:jc w:val="both"/>
        <w:rPr>
          <w:rFonts w:ascii="Arial" w:eastAsia="Arial" w:hAnsi="Arial" w:cs="Arial"/>
          <w:b/>
          <w:lang w:val="pt-PT" w:eastAsia="pt-PT" w:bidi="pt-PT"/>
        </w:rPr>
      </w:pPr>
    </w:p>
    <w:p w:rsidR="00744A39" w:rsidRPr="00744A39" w:rsidRDefault="00744A39" w:rsidP="00744A39">
      <w:pPr>
        <w:widowControl w:val="0"/>
        <w:tabs>
          <w:tab w:val="left" w:pos="1494"/>
        </w:tabs>
        <w:autoSpaceDE w:val="0"/>
        <w:autoSpaceDN w:val="0"/>
        <w:spacing w:before="1" w:after="0" w:line="240" w:lineRule="auto"/>
        <w:ind w:right="196"/>
        <w:jc w:val="both"/>
        <w:rPr>
          <w:rFonts w:ascii="Arial" w:eastAsia="Arial" w:hAnsi="Arial" w:cs="Arial"/>
          <w:lang w:val="pt-PT" w:eastAsia="pt-PT" w:bidi="pt-PT"/>
        </w:rPr>
      </w:pPr>
      <w:r w:rsidRPr="00744A39">
        <w:rPr>
          <w:rFonts w:ascii="Arial" w:eastAsia="Arial" w:hAnsi="Arial" w:cs="Arial"/>
          <w:lang w:val="pt-PT" w:eastAsia="pt-PT" w:bidi="pt-PT"/>
        </w:rPr>
        <w:t xml:space="preserve">I – O escrutínio ocorrerá </w:t>
      </w:r>
      <w:r w:rsidR="003F49E3">
        <w:rPr>
          <w:rFonts w:ascii="Arial" w:eastAsia="Arial" w:hAnsi="Arial" w:cs="Arial"/>
          <w:lang w:val="pt-PT" w:eastAsia="pt-PT" w:bidi="pt-PT"/>
        </w:rPr>
        <w:t xml:space="preserve">no </w:t>
      </w:r>
      <w:r w:rsidR="00363E45">
        <w:rPr>
          <w:rFonts w:ascii="Arial" w:eastAsia="Arial" w:hAnsi="Arial" w:cs="Arial"/>
          <w:lang w:val="pt-PT" w:eastAsia="pt-PT" w:bidi="pt-PT"/>
        </w:rPr>
        <w:t>Ginásio do Biarro Jaroseski</w:t>
      </w:r>
      <w:r w:rsidR="00661F51">
        <w:rPr>
          <w:rFonts w:ascii="Arial" w:eastAsia="Arial" w:hAnsi="Arial" w:cs="Arial"/>
          <w:lang w:val="pt-PT" w:eastAsia="pt-PT" w:bidi="pt-PT"/>
        </w:rPr>
        <w:t xml:space="preserve"> tão logo </w:t>
      </w:r>
      <w:r w:rsidR="00363E45">
        <w:rPr>
          <w:rFonts w:ascii="Arial" w:eastAsia="Arial" w:hAnsi="Arial" w:cs="Arial"/>
          <w:lang w:val="pt-PT" w:eastAsia="pt-PT" w:bidi="pt-PT"/>
        </w:rPr>
        <w:t>seja encerrada a eleição.</w:t>
      </w:r>
    </w:p>
    <w:p w:rsidR="00744A39" w:rsidRPr="00744A39" w:rsidRDefault="00744A39" w:rsidP="00744A39">
      <w:pPr>
        <w:widowControl w:val="0"/>
        <w:tabs>
          <w:tab w:val="left" w:pos="1494"/>
        </w:tabs>
        <w:autoSpaceDE w:val="0"/>
        <w:autoSpaceDN w:val="0"/>
        <w:spacing w:before="1" w:after="0" w:line="240" w:lineRule="auto"/>
        <w:ind w:right="196"/>
        <w:jc w:val="both"/>
        <w:rPr>
          <w:rFonts w:ascii="Arial" w:eastAsia="Arial" w:hAnsi="Arial" w:cs="Arial"/>
          <w:lang w:val="pt-PT" w:eastAsia="pt-PT" w:bidi="pt-PT"/>
        </w:rPr>
      </w:pPr>
    </w:p>
    <w:p w:rsidR="00744A39" w:rsidRPr="00744A39" w:rsidRDefault="00744A39" w:rsidP="00744A39">
      <w:pPr>
        <w:widowControl w:val="0"/>
        <w:tabs>
          <w:tab w:val="left" w:pos="1494"/>
        </w:tabs>
        <w:autoSpaceDE w:val="0"/>
        <w:autoSpaceDN w:val="0"/>
        <w:spacing w:before="1" w:after="0" w:line="240" w:lineRule="auto"/>
        <w:ind w:right="196"/>
        <w:jc w:val="both"/>
        <w:rPr>
          <w:rFonts w:ascii="Arial" w:eastAsia="Arial" w:hAnsi="Arial" w:cs="Arial"/>
          <w:lang w:val="pt-PT" w:eastAsia="pt-PT" w:bidi="pt-PT"/>
        </w:rPr>
      </w:pPr>
      <w:r w:rsidRPr="00744A39">
        <w:rPr>
          <w:rFonts w:ascii="Arial" w:eastAsia="Arial" w:hAnsi="Arial" w:cs="Arial"/>
          <w:lang w:val="pt-PT" w:eastAsia="pt-PT" w:bidi="pt-PT"/>
        </w:rPr>
        <w:t>II – Os votos serão contados manualmente por urna, sendo os votos acondicionados em envelopes após a contagem e recontagem por um ou dois fiscais representando os candidatos.</w:t>
      </w:r>
    </w:p>
    <w:p w:rsidR="00744A39" w:rsidRPr="00744A39" w:rsidRDefault="00744A39" w:rsidP="00744A39">
      <w:pPr>
        <w:widowControl w:val="0"/>
        <w:tabs>
          <w:tab w:val="left" w:pos="1494"/>
        </w:tabs>
        <w:autoSpaceDE w:val="0"/>
        <w:autoSpaceDN w:val="0"/>
        <w:spacing w:before="1" w:after="0" w:line="240" w:lineRule="auto"/>
        <w:ind w:right="196"/>
        <w:jc w:val="both"/>
        <w:rPr>
          <w:rFonts w:ascii="Arial" w:eastAsia="Arial" w:hAnsi="Arial" w:cs="Arial"/>
          <w:lang w:val="pt-PT" w:eastAsia="pt-PT" w:bidi="pt-PT"/>
        </w:rPr>
      </w:pPr>
    </w:p>
    <w:p w:rsidR="00744A39" w:rsidRPr="00744A39" w:rsidRDefault="00744A39" w:rsidP="00744A39">
      <w:pPr>
        <w:tabs>
          <w:tab w:val="left" w:pos="725"/>
        </w:tabs>
        <w:spacing w:after="0" w:line="240" w:lineRule="auto"/>
        <w:jc w:val="both"/>
        <w:rPr>
          <w:rFonts w:ascii="Arial" w:eastAsiaTheme="minorEastAsia" w:hAnsi="Arial" w:cs="Arial"/>
          <w:color w:val="333333"/>
          <w:spacing w:val="-1"/>
          <w:lang w:eastAsia="pt-BR"/>
        </w:rPr>
      </w:pPr>
      <w:r w:rsidRPr="00744A39">
        <w:rPr>
          <w:rFonts w:ascii="Arial" w:eastAsia="Arial" w:hAnsi="Arial" w:cs="Arial"/>
          <w:lang w:val="pt-PT" w:eastAsia="pt-PT" w:bidi="pt-PT"/>
        </w:rPr>
        <w:t xml:space="preserve">III - </w:t>
      </w:r>
      <w:r w:rsidRPr="00744A39">
        <w:rPr>
          <w:rFonts w:ascii="Arial" w:eastAsiaTheme="minorEastAsia" w:hAnsi="Arial" w:cs="Arial"/>
          <w:color w:val="333333"/>
          <w:spacing w:val="-1"/>
          <w:lang w:eastAsia="pt-BR"/>
        </w:rPr>
        <w:t xml:space="preserve">Finda </w:t>
      </w:r>
      <w:r w:rsidRPr="00744A39">
        <w:rPr>
          <w:rFonts w:ascii="Arial" w:eastAsiaTheme="minorEastAsia" w:hAnsi="Arial" w:cs="Arial"/>
          <w:color w:val="333333"/>
          <w:lang w:eastAsia="pt-BR"/>
        </w:rPr>
        <w:t xml:space="preserve">a </w:t>
      </w:r>
      <w:r w:rsidRPr="00744A39">
        <w:rPr>
          <w:rFonts w:ascii="Arial" w:eastAsiaTheme="minorEastAsia" w:hAnsi="Arial" w:cs="Arial"/>
          <w:color w:val="333333"/>
          <w:spacing w:val="-1"/>
          <w:lang w:eastAsia="pt-BR"/>
        </w:rPr>
        <w:t xml:space="preserve">contagem, </w:t>
      </w:r>
      <w:r w:rsidRPr="00744A39">
        <w:rPr>
          <w:rFonts w:ascii="Arial" w:eastAsiaTheme="minorEastAsia" w:hAnsi="Arial" w:cs="Arial"/>
          <w:color w:val="333333"/>
          <w:lang w:eastAsia="pt-BR"/>
        </w:rPr>
        <w:t xml:space="preserve">o </w:t>
      </w:r>
      <w:r w:rsidRPr="00744A39">
        <w:rPr>
          <w:rFonts w:ascii="Arial" w:eastAsiaTheme="minorEastAsia" w:hAnsi="Arial" w:cs="Arial"/>
          <w:color w:val="333333"/>
          <w:spacing w:val="-1"/>
          <w:lang w:eastAsia="pt-BR"/>
        </w:rPr>
        <w:t xml:space="preserve">número </w:t>
      </w:r>
      <w:r w:rsidRPr="00744A39">
        <w:rPr>
          <w:rFonts w:ascii="Arial" w:eastAsiaTheme="minorEastAsia" w:hAnsi="Arial" w:cs="Arial"/>
          <w:color w:val="333333"/>
          <w:lang w:eastAsia="pt-BR"/>
        </w:rPr>
        <w:t xml:space="preserve">de </w:t>
      </w:r>
      <w:r w:rsidRPr="00744A39">
        <w:rPr>
          <w:rFonts w:ascii="Arial" w:eastAsiaTheme="minorEastAsia" w:hAnsi="Arial" w:cs="Arial"/>
          <w:color w:val="333333"/>
          <w:spacing w:val="-1"/>
          <w:lang w:eastAsia="pt-BR"/>
        </w:rPr>
        <w:t xml:space="preserve">cédulas deverá  corresponder </w:t>
      </w:r>
      <w:r w:rsidRPr="00744A39">
        <w:rPr>
          <w:rFonts w:ascii="Arial" w:eastAsiaTheme="minorEastAsia" w:hAnsi="Arial" w:cs="Arial"/>
          <w:color w:val="333333"/>
          <w:lang w:eastAsia="pt-BR"/>
        </w:rPr>
        <w:t xml:space="preserve">ao </w:t>
      </w:r>
      <w:r w:rsidRPr="00744A39">
        <w:rPr>
          <w:rFonts w:ascii="Arial" w:eastAsiaTheme="minorEastAsia" w:hAnsi="Arial" w:cs="Arial"/>
          <w:color w:val="333333"/>
          <w:spacing w:val="-1"/>
          <w:lang w:eastAsia="pt-BR"/>
        </w:rPr>
        <w:t xml:space="preserve">número </w:t>
      </w:r>
      <w:r w:rsidRPr="00744A39">
        <w:rPr>
          <w:rFonts w:ascii="Arial" w:eastAsiaTheme="minorEastAsia" w:hAnsi="Arial" w:cs="Arial"/>
          <w:color w:val="333333"/>
          <w:lang w:eastAsia="pt-BR"/>
        </w:rPr>
        <w:t xml:space="preserve">de votantes </w:t>
      </w:r>
      <w:r w:rsidRPr="00744A39">
        <w:rPr>
          <w:rFonts w:ascii="Arial" w:eastAsiaTheme="minorEastAsia" w:hAnsi="Arial" w:cs="Arial"/>
          <w:color w:val="333333"/>
          <w:spacing w:val="-1"/>
          <w:lang w:eastAsia="pt-BR"/>
        </w:rPr>
        <w:t xml:space="preserve">informados </w:t>
      </w:r>
      <w:r w:rsidRPr="00744A39">
        <w:rPr>
          <w:rFonts w:ascii="Arial" w:eastAsiaTheme="minorEastAsia" w:hAnsi="Arial" w:cs="Arial"/>
          <w:color w:val="333333"/>
          <w:lang w:eastAsia="pt-BR"/>
        </w:rPr>
        <w:t xml:space="preserve">na  </w:t>
      </w:r>
      <w:r w:rsidRPr="00744A39">
        <w:rPr>
          <w:rFonts w:ascii="Arial" w:eastAsiaTheme="minorEastAsia" w:hAnsi="Arial" w:cs="Arial"/>
          <w:color w:val="333333"/>
          <w:spacing w:val="-1"/>
          <w:lang w:eastAsia="pt-BR"/>
        </w:rPr>
        <w:t xml:space="preserve">planilha </w:t>
      </w:r>
      <w:r w:rsidRPr="00744A39">
        <w:rPr>
          <w:rFonts w:ascii="Arial" w:eastAsiaTheme="minorEastAsia" w:hAnsi="Arial" w:cs="Arial"/>
          <w:color w:val="333333"/>
          <w:lang w:eastAsia="pt-BR"/>
        </w:rPr>
        <w:t xml:space="preserve">própria </w:t>
      </w:r>
      <w:r w:rsidRPr="00744A39">
        <w:rPr>
          <w:rFonts w:ascii="Arial" w:eastAsiaTheme="minorEastAsia" w:hAnsi="Arial" w:cs="Arial"/>
          <w:color w:val="333333"/>
          <w:spacing w:val="-1"/>
          <w:lang w:eastAsia="pt-BR"/>
        </w:rPr>
        <w:t xml:space="preserve">pela mesa </w:t>
      </w:r>
      <w:r w:rsidRPr="00744A39">
        <w:rPr>
          <w:rFonts w:ascii="Arial" w:eastAsiaTheme="minorEastAsia" w:hAnsi="Arial" w:cs="Arial"/>
          <w:color w:val="333333"/>
          <w:lang w:eastAsia="pt-BR"/>
        </w:rPr>
        <w:t>receptora de</w:t>
      </w:r>
      <w:r w:rsidRPr="00744A39">
        <w:rPr>
          <w:rFonts w:ascii="Arial" w:eastAsiaTheme="minorEastAsia" w:hAnsi="Arial" w:cs="Arial"/>
          <w:color w:val="333333"/>
          <w:spacing w:val="-4"/>
          <w:lang w:eastAsia="pt-BR"/>
        </w:rPr>
        <w:t xml:space="preserve"> </w:t>
      </w:r>
      <w:r w:rsidRPr="00744A39">
        <w:rPr>
          <w:rFonts w:ascii="Arial" w:eastAsiaTheme="minorEastAsia" w:hAnsi="Arial" w:cs="Arial"/>
          <w:color w:val="333333"/>
          <w:spacing w:val="-1"/>
          <w:lang w:eastAsia="pt-BR"/>
        </w:rPr>
        <w:t>votos.</w:t>
      </w:r>
    </w:p>
    <w:p w:rsidR="00744A39" w:rsidRPr="00744A39" w:rsidRDefault="00744A39" w:rsidP="00744A39">
      <w:pPr>
        <w:tabs>
          <w:tab w:val="left" w:pos="725"/>
        </w:tabs>
        <w:spacing w:after="0" w:line="240" w:lineRule="auto"/>
        <w:jc w:val="both"/>
        <w:rPr>
          <w:rFonts w:ascii="Arial" w:eastAsiaTheme="minorEastAsia" w:hAnsi="Arial" w:cs="Arial"/>
          <w:color w:val="333333"/>
          <w:spacing w:val="-1"/>
          <w:lang w:eastAsia="pt-BR"/>
        </w:rPr>
      </w:pPr>
    </w:p>
    <w:p w:rsidR="00744A39" w:rsidRPr="00744A39" w:rsidRDefault="00744A39" w:rsidP="00744A39">
      <w:pPr>
        <w:tabs>
          <w:tab w:val="left" w:pos="725"/>
        </w:tabs>
        <w:spacing w:after="0" w:line="240" w:lineRule="auto"/>
        <w:jc w:val="both"/>
        <w:rPr>
          <w:rFonts w:ascii="Arial" w:eastAsia="Calibri" w:hAnsi="Arial" w:cs="Arial"/>
          <w:iCs/>
          <w:color w:val="333333"/>
          <w:lang w:bidi="en-US"/>
        </w:rPr>
      </w:pPr>
      <w:r w:rsidRPr="00744A39">
        <w:rPr>
          <w:rFonts w:ascii="Arial" w:eastAsia="Calibri" w:hAnsi="Arial" w:cs="Arial"/>
          <w:iCs/>
          <w:color w:val="333333"/>
          <w:lang w:bidi="en-US"/>
        </w:rPr>
        <w:t>IV -</w:t>
      </w:r>
      <w:r w:rsidRPr="00744A39">
        <w:rPr>
          <w:rFonts w:ascii="Arial" w:eastAsia="Calibri" w:hAnsi="Arial" w:cs="Arial"/>
          <w:i/>
          <w:iCs/>
          <w:color w:val="333333"/>
          <w:lang w:bidi="en-US"/>
        </w:rPr>
        <w:t xml:space="preserve"> </w:t>
      </w:r>
      <w:r w:rsidRPr="00744A39">
        <w:rPr>
          <w:rFonts w:ascii="Arial" w:eastAsia="Calibri" w:hAnsi="Arial" w:cs="Arial"/>
          <w:iCs/>
          <w:color w:val="333333"/>
          <w:lang w:bidi="en-US"/>
        </w:rPr>
        <w:t>Caso o resultado da contagem seja divergente, deverão ser novamente contadas as assinaturas constantes nos cadernos de votação, aplicando-se, por analogia, o disposto no art. 166, da Lei nº 4.737/65:</w:t>
      </w:r>
    </w:p>
    <w:p w:rsidR="00744A39" w:rsidRPr="00744A39" w:rsidRDefault="00744A39" w:rsidP="00744A39">
      <w:pPr>
        <w:tabs>
          <w:tab w:val="left" w:pos="725"/>
        </w:tabs>
        <w:spacing w:after="0" w:line="240" w:lineRule="auto"/>
        <w:jc w:val="both"/>
        <w:rPr>
          <w:rFonts w:ascii="Arial" w:eastAsia="Calibri" w:hAnsi="Arial" w:cs="Arial"/>
          <w:i/>
          <w:iCs/>
          <w:color w:val="333333"/>
          <w:lang w:bidi="en-US"/>
        </w:rPr>
      </w:pPr>
    </w:p>
    <w:p w:rsidR="00744A39" w:rsidRPr="00744A39" w:rsidRDefault="00744A39" w:rsidP="00744A39">
      <w:pPr>
        <w:spacing w:after="0" w:line="240" w:lineRule="auto"/>
        <w:jc w:val="both"/>
        <w:rPr>
          <w:rFonts w:ascii="Arial" w:eastAsia="Calibri" w:hAnsi="Arial" w:cs="Arial"/>
          <w:b/>
          <w:iCs/>
          <w:color w:val="333333"/>
          <w:shd w:val="clear" w:color="auto" w:fill="FFFFFF"/>
          <w:lang w:bidi="en-US"/>
        </w:rPr>
      </w:pPr>
      <w:r w:rsidRPr="00744A39">
        <w:rPr>
          <w:rFonts w:ascii="Arial" w:eastAsia="Calibri" w:hAnsi="Arial" w:cs="Arial"/>
          <w:b/>
          <w:iCs/>
          <w:color w:val="333333"/>
          <w:shd w:val="clear" w:color="auto" w:fill="FFFFFF"/>
          <w:lang w:bidi="en-US"/>
        </w:rPr>
        <w:t xml:space="preserve">Art. 166. Aberta a urna, a </w:t>
      </w:r>
      <w:r>
        <w:rPr>
          <w:rFonts w:ascii="Arial" w:eastAsia="Calibri" w:hAnsi="Arial" w:cs="Arial"/>
          <w:b/>
          <w:iCs/>
          <w:color w:val="333333"/>
          <w:shd w:val="clear" w:color="auto" w:fill="FFFFFF"/>
          <w:lang w:bidi="en-US"/>
        </w:rPr>
        <w:t xml:space="preserve">comissão </w:t>
      </w:r>
      <w:r w:rsidRPr="00744A39">
        <w:rPr>
          <w:rFonts w:ascii="Arial" w:eastAsia="Calibri" w:hAnsi="Arial" w:cs="Arial"/>
          <w:b/>
          <w:iCs/>
          <w:color w:val="333333"/>
          <w:shd w:val="clear" w:color="auto" w:fill="FFFFFF"/>
          <w:lang w:bidi="en-US"/>
        </w:rPr>
        <w:t>verificará se o número de cédulas oficiais corresponde ao de votantes.</w:t>
      </w:r>
      <w:r w:rsidRPr="00744A39">
        <w:rPr>
          <w:rFonts w:ascii="Arial" w:eastAsia="Calibri" w:hAnsi="Arial" w:cs="Arial"/>
          <w:b/>
          <w:iCs/>
          <w:color w:val="333333"/>
          <w:lang w:bidi="en-US"/>
        </w:rPr>
        <w:br/>
      </w:r>
      <w:r w:rsidRPr="00744A39">
        <w:rPr>
          <w:rFonts w:ascii="Arial" w:eastAsia="Calibri" w:hAnsi="Arial" w:cs="Arial"/>
          <w:b/>
          <w:iCs/>
          <w:color w:val="333333"/>
          <w:shd w:val="clear" w:color="auto" w:fill="FFFFFF"/>
          <w:lang w:bidi="en-US"/>
        </w:rPr>
        <w:t xml:space="preserve">§1º. A </w:t>
      </w:r>
      <w:proofErr w:type="spellStart"/>
      <w:r w:rsidRPr="00744A39">
        <w:rPr>
          <w:rFonts w:ascii="Arial" w:eastAsia="Calibri" w:hAnsi="Arial" w:cs="Arial"/>
          <w:b/>
          <w:iCs/>
          <w:color w:val="333333"/>
          <w:shd w:val="clear" w:color="auto" w:fill="FFFFFF"/>
          <w:lang w:bidi="en-US"/>
        </w:rPr>
        <w:t>incoincidência</w:t>
      </w:r>
      <w:proofErr w:type="spellEnd"/>
      <w:r w:rsidRPr="00744A39">
        <w:rPr>
          <w:rFonts w:ascii="Arial" w:eastAsia="Calibri" w:hAnsi="Arial" w:cs="Arial"/>
          <w:b/>
          <w:iCs/>
          <w:color w:val="333333"/>
          <w:shd w:val="clear" w:color="auto" w:fill="FFFFFF"/>
          <w:lang w:bidi="en-US"/>
        </w:rPr>
        <w:t xml:space="preserve"> entre o número de votantes e o de cédulas oficiais encontradas na urna não constituirá motivo de nulidade da votação, desde que não resulte de fraude comprovada.</w:t>
      </w:r>
      <w:r w:rsidRPr="00744A39">
        <w:rPr>
          <w:rFonts w:ascii="Arial" w:eastAsia="Calibri" w:hAnsi="Arial" w:cs="Arial"/>
          <w:b/>
          <w:iCs/>
          <w:color w:val="333333"/>
          <w:lang w:bidi="en-US"/>
        </w:rPr>
        <w:br/>
      </w:r>
      <w:r w:rsidRPr="00744A39">
        <w:rPr>
          <w:rFonts w:ascii="Arial" w:eastAsia="Calibri" w:hAnsi="Arial" w:cs="Arial"/>
          <w:b/>
          <w:iCs/>
          <w:color w:val="333333"/>
          <w:shd w:val="clear" w:color="auto" w:fill="FFFFFF"/>
          <w:lang w:bidi="en-US"/>
        </w:rPr>
        <w:t xml:space="preserve">§2º. Se a Junta entender que a </w:t>
      </w:r>
      <w:proofErr w:type="spellStart"/>
      <w:r w:rsidRPr="00744A39">
        <w:rPr>
          <w:rFonts w:ascii="Arial" w:eastAsia="Calibri" w:hAnsi="Arial" w:cs="Arial"/>
          <w:b/>
          <w:iCs/>
          <w:color w:val="333333"/>
          <w:shd w:val="clear" w:color="auto" w:fill="FFFFFF"/>
          <w:lang w:bidi="en-US"/>
        </w:rPr>
        <w:t>incoincidência</w:t>
      </w:r>
      <w:proofErr w:type="spellEnd"/>
      <w:r w:rsidRPr="00744A39">
        <w:rPr>
          <w:rFonts w:ascii="Arial" w:eastAsia="Calibri" w:hAnsi="Arial" w:cs="Arial"/>
          <w:b/>
          <w:iCs/>
          <w:color w:val="333333"/>
          <w:shd w:val="clear" w:color="auto" w:fill="FFFFFF"/>
          <w:lang w:bidi="en-US"/>
        </w:rPr>
        <w:t xml:space="preserve"> resulta de fraude, anulará a votação, fará a apuração em separado e recorrerá de ofício ao Conselho Municipal dos Direitos da Criança e Adolescente e Ministério Público.</w:t>
      </w:r>
    </w:p>
    <w:p w:rsidR="00744A39" w:rsidRPr="00744A39" w:rsidRDefault="00744A39" w:rsidP="00744A39">
      <w:pPr>
        <w:tabs>
          <w:tab w:val="left" w:pos="725"/>
        </w:tabs>
        <w:spacing w:after="0" w:line="240" w:lineRule="auto"/>
        <w:jc w:val="both"/>
        <w:rPr>
          <w:rFonts w:ascii="Arial" w:eastAsia="Calibri" w:hAnsi="Arial" w:cs="Arial"/>
          <w:i/>
          <w:iCs/>
          <w:color w:val="333333"/>
          <w:shd w:val="clear" w:color="auto" w:fill="FFFFFF"/>
          <w:lang w:bidi="en-US"/>
        </w:rPr>
      </w:pPr>
    </w:p>
    <w:p w:rsidR="00744A39" w:rsidRPr="00744A39" w:rsidRDefault="00744A39" w:rsidP="00744A39">
      <w:pPr>
        <w:spacing w:after="1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744A39">
        <w:rPr>
          <w:rFonts w:ascii="Arial" w:eastAsia="Times New Roman" w:hAnsi="Arial" w:cs="Arial"/>
          <w:color w:val="333333"/>
          <w:lang w:eastAsia="pt-BR"/>
        </w:rPr>
        <w:t xml:space="preserve">V - Deve-se apurar se a </w:t>
      </w:r>
      <w:proofErr w:type="spellStart"/>
      <w:r w:rsidRPr="00744A39">
        <w:rPr>
          <w:rFonts w:ascii="Arial" w:eastAsia="Times New Roman" w:hAnsi="Arial" w:cs="Arial"/>
          <w:color w:val="333333"/>
          <w:lang w:eastAsia="pt-BR"/>
        </w:rPr>
        <w:t>incoincidência</w:t>
      </w:r>
      <w:proofErr w:type="spellEnd"/>
      <w:r w:rsidRPr="00744A39">
        <w:rPr>
          <w:rFonts w:ascii="Arial" w:eastAsia="Times New Roman" w:hAnsi="Arial" w:cs="Arial"/>
          <w:color w:val="333333"/>
          <w:lang w:eastAsia="pt-BR"/>
        </w:rPr>
        <w:t xml:space="preserve"> decorre de falha humana ou de fraude, e somente neste último caso entende-se pertinente a anulação dos votos ali contidos.</w:t>
      </w:r>
    </w:p>
    <w:p w:rsidR="00744A39" w:rsidRPr="00744A39" w:rsidRDefault="00744A39" w:rsidP="00744A39">
      <w:pPr>
        <w:widowControl w:val="0"/>
        <w:tabs>
          <w:tab w:val="left" w:pos="1569"/>
        </w:tabs>
        <w:autoSpaceDE w:val="0"/>
        <w:autoSpaceDN w:val="0"/>
        <w:spacing w:after="0" w:line="240" w:lineRule="auto"/>
        <w:ind w:right="193"/>
        <w:jc w:val="both"/>
        <w:rPr>
          <w:rFonts w:ascii="Arial" w:eastAsia="Arial" w:hAnsi="Arial" w:cs="Arial"/>
          <w:lang w:val="pt-PT" w:eastAsia="pt-PT" w:bidi="pt-PT"/>
        </w:rPr>
      </w:pPr>
    </w:p>
    <w:p w:rsidR="00744A39" w:rsidRPr="00744A39" w:rsidRDefault="00744A39" w:rsidP="00744A39">
      <w:pPr>
        <w:spacing w:after="240" w:line="240" w:lineRule="auto"/>
        <w:jc w:val="both"/>
        <w:rPr>
          <w:rFonts w:ascii="Arial" w:eastAsia="Calibri" w:hAnsi="Arial" w:cs="Arial"/>
          <w:b/>
          <w:iCs/>
          <w:lang w:bidi="en-US"/>
        </w:rPr>
      </w:pPr>
      <w:r w:rsidRPr="00744A39">
        <w:rPr>
          <w:rFonts w:ascii="Arial" w:eastAsia="Calibri" w:hAnsi="Arial" w:cs="Arial"/>
          <w:iCs/>
          <w:lang w:bidi="en-US"/>
        </w:rPr>
        <w:t xml:space="preserve"> </w:t>
      </w:r>
      <w:r w:rsidRPr="00744A39">
        <w:rPr>
          <w:rFonts w:ascii="Arial" w:eastAsia="Calibri" w:hAnsi="Arial" w:cs="Arial"/>
          <w:b/>
          <w:iCs/>
          <w:lang w:bidi="en-US"/>
        </w:rPr>
        <w:t>Art. 2º – Esta resolução entra em vigor na data de sua publicação.</w:t>
      </w:r>
    </w:p>
    <w:p w:rsidR="00744A39" w:rsidRPr="00744A39" w:rsidRDefault="00744A39" w:rsidP="00744A39">
      <w:pPr>
        <w:spacing w:after="240" w:line="240" w:lineRule="auto"/>
        <w:jc w:val="both"/>
        <w:rPr>
          <w:rFonts w:ascii="Arial" w:eastAsia="Calibri" w:hAnsi="Arial" w:cs="Arial"/>
          <w:iCs/>
          <w:lang w:bidi="en-US"/>
        </w:rPr>
      </w:pPr>
    </w:p>
    <w:p w:rsidR="00744A39" w:rsidRDefault="00363E45" w:rsidP="00744A39">
      <w:pPr>
        <w:spacing w:after="240" w:line="240" w:lineRule="auto"/>
        <w:jc w:val="center"/>
        <w:rPr>
          <w:rFonts w:ascii="Arial" w:eastAsia="Calibri" w:hAnsi="Arial" w:cs="Arial"/>
          <w:iCs/>
          <w:lang w:bidi="en-US"/>
        </w:rPr>
      </w:pPr>
      <w:r>
        <w:rPr>
          <w:rFonts w:ascii="Arial" w:eastAsia="Calibri" w:hAnsi="Arial" w:cs="Arial"/>
          <w:iCs/>
          <w:lang w:bidi="en-US"/>
        </w:rPr>
        <w:t>Descanso, 04</w:t>
      </w:r>
      <w:r w:rsidR="00744A39">
        <w:rPr>
          <w:rFonts w:ascii="Arial" w:eastAsia="Calibri" w:hAnsi="Arial" w:cs="Arial"/>
          <w:iCs/>
          <w:lang w:bidi="en-US"/>
        </w:rPr>
        <w:t xml:space="preserve"> de outubro de </w:t>
      </w:r>
      <w:proofErr w:type="gramStart"/>
      <w:r w:rsidR="00744A39">
        <w:rPr>
          <w:rFonts w:ascii="Arial" w:eastAsia="Calibri" w:hAnsi="Arial" w:cs="Arial"/>
          <w:iCs/>
          <w:lang w:bidi="en-US"/>
        </w:rPr>
        <w:t>2019</w:t>
      </w:r>
      <w:proofErr w:type="gramEnd"/>
    </w:p>
    <w:p w:rsidR="00661F51" w:rsidRDefault="00661F51" w:rsidP="00744A39">
      <w:pPr>
        <w:spacing w:after="240" w:line="240" w:lineRule="auto"/>
        <w:jc w:val="center"/>
        <w:rPr>
          <w:rFonts w:ascii="Arial" w:eastAsia="Calibri" w:hAnsi="Arial" w:cs="Arial"/>
          <w:iCs/>
          <w:lang w:bidi="en-US"/>
        </w:rPr>
      </w:pPr>
    </w:p>
    <w:p w:rsidR="00661F51" w:rsidRPr="00661F51" w:rsidRDefault="00363E45" w:rsidP="00661F51">
      <w:pPr>
        <w:widowControl w:val="0"/>
        <w:autoSpaceDE w:val="0"/>
        <w:autoSpaceDN w:val="0"/>
        <w:spacing w:after="0" w:line="240" w:lineRule="auto"/>
        <w:ind w:left="442"/>
        <w:jc w:val="center"/>
        <w:rPr>
          <w:rFonts w:ascii="Arial" w:eastAsia="Times New Roman" w:hAnsi="Arial" w:cs="Arial"/>
          <w:sz w:val="24"/>
          <w:szCs w:val="24"/>
          <w:lang w:val="pt-PT" w:eastAsia="pt-PT" w:bidi="pt-PT"/>
        </w:rPr>
      </w:pPr>
      <w:r>
        <w:rPr>
          <w:rFonts w:ascii="Arial" w:eastAsia="Times New Roman" w:hAnsi="Arial" w:cs="Arial"/>
          <w:sz w:val="24"/>
          <w:szCs w:val="24"/>
          <w:lang w:val="pt-PT" w:eastAsia="pt-PT" w:bidi="pt-PT"/>
        </w:rPr>
        <w:t>Cassiane Lorenzini Nercolini</w:t>
      </w:r>
    </w:p>
    <w:p w:rsidR="00744A39" w:rsidRPr="00744A39" w:rsidRDefault="00661F51" w:rsidP="00363E45">
      <w:pPr>
        <w:widowControl w:val="0"/>
        <w:autoSpaceDE w:val="0"/>
        <w:autoSpaceDN w:val="0"/>
        <w:spacing w:before="42" w:after="0" w:line="240" w:lineRule="auto"/>
        <w:ind w:left="442"/>
        <w:jc w:val="center"/>
        <w:rPr>
          <w:rFonts w:ascii="Arial" w:eastAsia="Calibri" w:hAnsi="Arial" w:cs="Arial"/>
          <w:iCs/>
          <w:lang w:bidi="en-US"/>
        </w:rPr>
      </w:pPr>
      <w:r w:rsidRPr="00661F51">
        <w:rPr>
          <w:rFonts w:ascii="Arial" w:eastAsia="Times New Roman" w:hAnsi="Arial" w:cs="Arial"/>
          <w:sz w:val="24"/>
          <w:szCs w:val="24"/>
          <w:lang w:val="pt-PT" w:eastAsia="pt-PT" w:bidi="pt-PT"/>
        </w:rPr>
        <w:t>Presidente CMDCA</w:t>
      </w:r>
    </w:p>
    <w:p w:rsidR="0048223D" w:rsidRDefault="0048223D"/>
    <w:sectPr w:rsidR="0048223D" w:rsidSect="006472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39"/>
    <w:rsid w:val="001C755D"/>
    <w:rsid w:val="00363E45"/>
    <w:rsid w:val="003F49E3"/>
    <w:rsid w:val="0048223D"/>
    <w:rsid w:val="0060544B"/>
    <w:rsid w:val="00661F51"/>
    <w:rsid w:val="00744A39"/>
    <w:rsid w:val="00D024AB"/>
    <w:rsid w:val="00DB4C54"/>
    <w:rsid w:val="00EA7294"/>
    <w:rsid w:val="00F4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4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4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Cliente</cp:lastModifiedBy>
  <cp:revision>2</cp:revision>
  <dcterms:created xsi:type="dcterms:W3CDTF">2019-10-04T18:04:00Z</dcterms:created>
  <dcterms:modified xsi:type="dcterms:W3CDTF">2019-10-04T18:04:00Z</dcterms:modified>
</cp:coreProperties>
</file>